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2A" w:rsidRDefault="00783773" w:rsidP="00C26CD7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0C5660">
        <w:rPr>
          <w:rFonts w:ascii="標楷體" w:eastAsia="標楷體" w:hint="eastAsia"/>
          <w:b/>
          <w:sz w:val="40"/>
          <w:szCs w:val="40"/>
        </w:rPr>
        <w:t>澎湖縣</w:t>
      </w:r>
      <w:r w:rsidRPr="000C5660">
        <w:rPr>
          <w:rFonts w:eastAsia="標楷體" w:hint="eastAsia"/>
          <w:b/>
          <w:bCs/>
          <w:sz w:val="40"/>
          <w:szCs w:val="40"/>
        </w:rPr>
        <w:t>田野引火燃燒許可</w:t>
      </w:r>
      <w:r w:rsidRPr="000C5660">
        <w:rPr>
          <w:rFonts w:ascii="標楷體" w:eastAsia="標楷體" w:hAnsi="標楷體" w:hint="eastAsia"/>
          <w:b/>
          <w:sz w:val="40"/>
          <w:szCs w:val="40"/>
        </w:rPr>
        <w:t>管理辦法</w:t>
      </w:r>
    </w:p>
    <w:p w:rsidR="00783773" w:rsidRPr="00B72C32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 xml:space="preserve">第一條  </w:t>
      </w:r>
      <w:r w:rsidR="00B72C32">
        <w:rPr>
          <w:rFonts w:hint="eastAsia"/>
          <w:sz w:val="28"/>
          <w:szCs w:val="28"/>
        </w:rPr>
        <w:t xml:space="preserve">  </w:t>
      </w:r>
      <w:r w:rsidRPr="00B72C32">
        <w:rPr>
          <w:rFonts w:ascii="標楷體" w:eastAsia="標楷體" w:hAnsi="標楷體" w:hint="eastAsia"/>
          <w:sz w:val="28"/>
          <w:szCs w:val="28"/>
        </w:rPr>
        <w:t>澎湖縣政府（以下簡稱本府）為加強田野引火燃燒之管理，</w:t>
      </w:r>
      <w:r w:rsidR="00275B1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2C32">
        <w:rPr>
          <w:rFonts w:ascii="標楷體" w:eastAsia="標楷體" w:hAnsi="標楷體" w:hint="eastAsia"/>
          <w:sz w:val="28"/>
          <w:szCs w:val="28"/>
        </w:rPr>
        <w:t>防範火災 發生，以維護公共安全，依消防法第十四條規定，訂定本辦法。</w:t>
      </w:r>
    </w:p>
    <w:p w:rsidR="00783773" w:rsidRPr="00752BEC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52BEC">
        <w:rPr>
          <w:rFonts w:ascii="標楷體" w:eastAsia="標楷體" w:hAnsi="標楷體" w:hint="eastAsia"/>
          <w:sz w:val="28"/>
          <w:szCs w:val="28"/>
        </w:rPr>
        <w:t xml:space="preserve">第二條  </w:t>
      </w:r>
      <w:r w:rsidR="00B72C32" w:rsidRPr="00752BE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2BEC">
        <w:rPr>
          <w:rFonts w:ascii="標楷體" w:eastAsia="標楷體" w:hAnsi="標楷體" w:hint="eastAsia"/>
          <w:sz w:val="28"/>
          <w:szCs w:val="28"/>
        </w:rPr>
        <w:t>本辦法所稱田野引火燃燒</w:t>
      </w:r>
      <w:r w:rsidRPr="00752BEC">
        <w:rPr>
          <w:rFonts w:ascii="標楷體" w:eastAsia="標楷體" w:hAnsi="標楷體"/>
          <w:sz w:val="28"/>
          <w:szCs w:val="28"/>
        </w:rPr>
        <w:t>以開墾、整地、驅除病蟲害</w:t>
      </w:r>
      <w:r w:rsidRPr="00752BEC">
        <w:rPr>
          <w:rFonts w:ascii="標楷體" w:eastAsia="標楷體" w:hAnsi="標楷體" w:hint="eastAsia"/>
          <w:sz w:val="28"/>
          <w:szCs w:val="28"/>
        </w:rPr>
        <w:t>等事由為限。</w:t>
      </w:r>
    </w:p>
    <w:p w:rsidR="00783773" w:rsidRPr="00752BEC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52BEC">
        <w:rPr>
          <w:rFonts w:ascii="標楷體" w:eastAsia="標楷體" w:hAnsi="標楷體" w:hint="eastAsia"/>
          <w:sz w:val="28"/>
          <w:szCs w:val="28"/>
        </w:rPr>
        <w:t xml:space="preserve">第三條  </w:t>
      </w:r>
      <w:r w:rsidR="00B72C32" w:rsidRPr="00752BEC">
        <w:rPr>
          <w:rFonts w:ascii="標楷體" w:eastAsia="標楷體" w:hAnsi="標楷體" w:hint="eastAsia"/>
          <w:sz w:val="28"/>
          <w:szCs w:val="28"/>
        </w:rPr>
        <w:t xml:space="preserve"> </w:t>
      </w:r>
      <w:r w:rsidR="00752BEC">
        <w:rPr>
          <w:rFonts w:ascii="標楷體" w:eastAsia="標楷體" w:hAnsi="標楷體"/>
          <w:sz w:val="28"/>
          <w:szCs w:val="28"/>
        </w:rPr>
        <w:t xml:space="preserve">  </w:t>
      </w:r>
      <w:r w:rsidRPr="00752BEC">
        <w:rPr>
          <w:rFonts w:ascii="標楷體" w:eastAsia="標楷體" w:hAnsi="標楷體" w:hint="eastAsia"/>
          <w:sz w:val="28"/>
          <w:szCs w:val="28"/>
        </w:rPr>
        <w:t>縣境內田野引火燃燒非經本府許可，不得為之。</w:t>
      </w:r>
    </w:p>
    <w:p w:rsidR="00783773" w:rsidRPr="00752BEC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752BEC">
        <w:rPr>
          <w:rFonts w:ascii="標楷體" w:eastAsia="標楷體" w:hAnsi="標楷體" w:hint="eastAsia"/>
          <w:sz w:val="28"/>
          <w:szCs w:val="28"/>
        </w:rPr>
        <w:t xml:space="preserve">第四條   </w:t>
      </w:r>
      <w:r w:rsidR="00752BEC">
        <w:rPr>
          <w:rFonts w:ascii="標楷體" w:eastAsia="標楷體" w:hAnsi="標楷體"/>
          <w:sz w:val="28"/>
          <w:szCs w:val="28"/>
        </w:rPr>
        <w:t xml:space="preserve"> </w:t>
      </w:r>
      <w:r w:rsidRPr="00752BEC">
        <w:rPr>
          <w:rFonts w:ascii="標楷體" w:eastAsia="標楷體" w:hAnsi="標楷體" w:hint="eastAsia"/>
          <w:sz w:val="28"/>
          <w:szCs w:val="28"/>
        </w:rPr>
        <w:t>本辦法所稱申請人係指田野引火燃燒  之負責人或田野土地之所有人。</w:t>
      </w:r>
    </w:p>
    <w:p w:rsidR="00783773" w:rsidRPr="00B72C32" w:rsidRDefault="006F3D5E" w:rsidP="00B23F84">
      <w:pPr>
        <w:spacing w:line="460" w:lineRule="exact"/>
        <w:ind w:leftChars="300" w:left="1560" w:rightChars="250" w:right="60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83773" w:rsidRPr="00B72C32">
        <w:rPr>
          <w:rFonts w:ascii="標楷體" w:eastAsia="標楷體" w:hAnsi="標楷體" w:hint="eastAsia"/>
          <w:sz w:val="28"/>
          <w:szCs w:val="28"/>
        </w:rPr>
        <w:t>前項申請人應於五日前，向本府申請許可後始得</w:t>
      </w:r>
      <w:r w:rsidR="00B72C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83773" w:rsidRPr="00B72C32">
        <w:rPr>
          <w:rFonts w:ascii="標楷體" w:eastAsia="標楷體" w:hAnsi="標楷體" w:hint="eastAsia"/>
          <w:sz w:val="28"/>
          <w:szCs w:val="28"/>
        </w:rPr>
        <w:t>引火，並負相關法律責任。</w:t>
      </w:r>
    </w:p>
    <w:p w:rsidR="00783773" w:rsidRPr="00ED43C8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>第五條</w:t>
      </w:r>
      <w:r w:rsidR="00752B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752BEC">
        <w:rPr>
          <w:rFonts w:ascii="標楷體" w:eastAsia="標楷體" w:hAnsi="標楷體"/>
          <w:sz w:val="28"/>
          <w:szCs w:val="28"/>
        </w:rPr>
        <w:t xml:space="preserve"> </w:t>
      </w:r>
      <w:r w:rsidR="00ED4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3C8">
        <w:rPr>
          <w:rFonts w:ascii="標楷體" w:eastAsia="標楷體" w:hAnsi="標楷體" w:hint="eastAsia"/>
          <w:sz w:val="28"/>
          <w:szCs w:val="28"/>
        </w:rPr>
        <w:t>下列區域、範圍不得申請田野引火燃燒之行為。但經目的事</w:t>
      </w:r>
      <w:r w:rsidR="00ED4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3C8">
        <w:rPr>
          <w:rFonts w:ascii="標楷體" w:eastAsia="標楷體" w:hAnsi="標楷體" w:hint="eastAsia"/>
          <w:sz w:val="28"/>
          <w:szCs w:val="28"/>
        </w:rPr>
        <w:t>業主管機關核准者，不在此限：</w:t>
      </w:r>
    </w:p>
    <w:p w:rsidR="00783773" w:rsidRPr="00ED43C8" w:rsidRDefault="00752BEC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  <w:u w:val="single"/>
        </w:rPr>
      </w:pPr>
      <w:r w:rsidRPr="00ED43C8">
        <w:rPr>
          <w:rFonts w:hint="eastAsia"/>
          <w:sz w:val="28"/>
          <w:szCs w:val="28"/>
        </w:rPr>
        <w:t>一、</w:t>
      </w:r>
      <w:r w:rsidR="00783773" w:rsidRPr="00ED43C8">
        <w:rPr>
          <w:rFonts w:hint="eastAsia"/>
          <w:sz w:val="28"/>
          <w:szCs w:val="28"/>
        </w:rPr>
        <w:t>油庫、油槽、加油（氣）站、公共危險物品及可燃性高壓氣體場所等製造、分裝處理場所周圍</w:t>
      </w:r>
      <w:smartTag w:uri="urn:schemas-microsoft-com:office:smarttags" w:element="chmetcnv">
        <w:smartTagPr>
          <w:attr w:name="UnitName" w:val="公尺"/>
          <w:attr w:name="SourceValue" w:val="500"/>
          <w:attr w:name="HasSpace" w:val="False"/>
          <w:attr w:name="Negative" w:val="False"/>
          <w:attr w:name="NumberType" w:val="3"/>
          <w:attr w:name="TCSC" w:val="1"/>
        </w:smartTagPr>
        <w:r w:rsidR="00783773" w:rsidRPr="00ED43C8">
          <w:rPr>
            <w:rFonts w:hint="eastAsia"/>
            <w:sz w:val="28"/>
            <w:szCs w:val="28"/>
          </w:rPr>
          <w:t>五百公尺</w:t>
        </w:r>
      </w:smartTag>
      <w:r w:rsidR="00783773" w:rsidRPr="00ED43C8">
        <w:rPr>
          <w:rFonts w:hint="eastAsia"/>
          <w:sz w:val="28"/>
          <w:szCs w:val="28"/>
        </w:rPr>
        <w:t>範圍內。</w:t>
      </w:r>
    </w:p>
    <w:p w:rsidR="00783773" w:rsidRPr="00ED43C8" w:rsidRDefault="00752BEC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  <w:u w:val="single"/>
        </w:rPr>
      </w:pPr>
      <w:r w:rsidRPr="00ED43C8">
        <w:rPr>
          <w:rFonts w:hint="eastAsia"/>
          <w:sz w:val="28"/>
          <w:szCs w:val="28"/>
        </w:rPr>
        <w:t>二、</w:t>
      </w:r>
      <w:r w:rsidR="00783773" w:rsidRPr="00ED43C8">
        <w:rPr>
          <w:rFonts w:hint="eastAsia"/>
          <w:sz w:val="28"/>
          <w:szCs w:val="28"/>
        </w:rPr>
        <w:t>各級機關學校、醫院（地區醫院以上等級）、養護機</w:t>
      </w:r>
      <w:r w:rsidRPr="00ED43C8">
        <w:rPr>
          <w:rFonts w:hint="eastAsia"/>
          <w:sz w:val="28"/>
          <w:szCs w:val="28"/>
        </w:rPr>
        <w:t xml:space="preserve"> </w:t>
      </w:r>
      <w:r w:rsidR="00783773" w:rsidRPr="00ED43C8">
        <w:rPr>
          <w:rFonts w:hint="eastAsia"/>
          <w:sz w:val="28"/>
          <w:szCs w:val="28"/>
        </w:rPr>
        <w:t>構、機場周圍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0"/>
          <w:attr w:name="UnitName" w:val="公尺"/>
        </w:smartTagPr>
        <w:r w:rsidR="00783773" w:rsidRPr="00ED43C8">
          <w:rPr>
            <w:rFonts w:hint="eastAsia"/>
            <w:sz w:val="28"/>
            <w:szCs w:val="28"/>
          </w:rPr>
          <w:t>三百公尺</w:t>
        </w:r>
      </w:smartTag>
      <w:r w:rsidR="00783773" w:rsidRPr="00ED43C8">
        <w:rPr>
          <w:rFonts w:hint="eastAsia"/>
          <w:sz w:val="28"/>
          <w:szCs w:val="28"/>
        </w:rPr>
        <w:t>範圍內。</w:t>
      </w:r>
    </w:p>
    <w:p w:rsidR="00783773" w:rsidRPr="00ED43C8" w:rsidRDefault="00752BEC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  <w:u w:val="single"/>
        </w:rPr>
      </w:pPr>
      <w:r w:rsidRPr="00ED43C8">
        <w:rPr>
          <w:rFonts w:hint="eastAsia"/>
          <w:sz w:val="28"/>
          <w:szCs w:val="28"/>
        </w:rPr>
        <w:t>三、</w:t>
      </w:r>
      <w:r w:rsidR="00783773" w:rsidRPr="00ED43C8">
        <w:rPr>
          <w:rFonts w:hint="eastAsia"/>
          <w:sz w:val="28"/>
          <w:szCs w:val="28"/>
        </w:rPr>
        <w:t>人口稠密之住宅、商業區附近。</w:t>
      </w:r>
    </w:p>
    <w:p w:rsidR="00783773" w:rsidRPr="00ED43C8" w:rsidRDefault="00752BEC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  <w:u w:val="single"/>
        </w:rPr>
      </w:pPr>
      <w:r w:rsidRPr="00ED43C8">
        <w:rPr>
          <w:rFonts w:hint="eastAsia"/>
          <w:sz w:val="28"/>
          <w:szCs w:val="28"/>
        </w:rPr>
        <w:t>四、</w:t>
      </w:r>
      <w:r w:rsidR="00783773" w:rsidRPr="00ED43C8">
        <w:rPr>
          <w:rFonts w:hint="eastAsia"/>
          <w:sz w:val="28"/>
          <w:szCs w:val="28"/>
        </w:rPr>
        <w:t>其他經本府公告之區域。</w:t>
      </w:r>
    </w:p>
    <w:p w:rsidR="00783773" w:rsidRPr="00ED43C8" w:rsidRDefault="00752BEC" w:rsidP="00B23F84">
      <w:pPr>
        <w:spacing w:line="460" w:lineRule="exact"/>
        <w:ind w:leftChars="300" w:left="720" w:rightChars="250" w:right="600"/>
        <w:rPr>
          <w:rFonts w:ascii="標楷體" w:eastAsia="標楷體" w:hAnsi="標楷體"/>
          <w:sz w:val="28"/>
          <w:szCs w:val="28"/>
        </w:rPr>
      </w:pPr>
      <w:r w:rsidRPr="00ED43C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3D5E" w:rsidRPr="00ED43C8">
        <w:rPr>
          <w:rFonts w:ascii="標楷體" w:eastAsia="標楷體" w:hAnsi="標楷體"/>
          <w:sz w:val="28"/>
          <w:szCs w:val="28"/>
        </w:rPr>
        <w:t xml:space="preserve"> </w:t>
      </w:r>
      <w:r w:rsidR="00ED43C8">
        <w:rPr>
          <w:rFonts w:ascii="標楷體" w:eastAsia="標楷體" w:hAnsi="標楷體" w:hint="eastAsia"/>
          <w:sz w:val="28"/>
          <w:szCs w:val="28"/>
        </w:rPr>
        <w:t xml:space="preserve"> </w:t>
      </w:r>
      <w:r w:rsidR="00783773" w:rsidRPr="00ED43C8">
        <w:rPr>
          <w:rFonts w:ascii="標楷體" w:eastAsia="標楷體" w:hAnsi="標楷體" w:hint="eastAsia"/>
          <w:sz w:val="28"/>
          <w:szCs w:val="28"/>
        </w:rPr>
        <w:t>前項各款經各該目的事業主管機關同意者不在此限。</w:t>
      </w:r>
    </w:p>
    <w:p w:rsidR="00783773" w:rsidRPr="00ED43C8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ED43C8">
        <w:rPr>
          <w:rFonts w:ascii="標楷體" w:eastAsia="標楷體" w:hAnsi="標楷體" w:hint="eastAsia"/>
          <w:sz w:val="28"/>
          <w:szCs w:val="28"/>
        </w:rPr>
        <w:t xml:space="preserve">第六條　  </w:t>
      </w:r>
      <w:r w:rsidR="00ED43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43C8">
        <w:rPr>
          <w:rFonts w:ascii="標楷體" w:eastAsia="標楷體" w:hAnsi="標楷體" w:hint="eastAsia"/>
          <w:sz w:val="28"/>
          <w:szCs w:val="28"/>
        </w:rPr>
        <w:t>田野引火燃燒應遵行事項: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83773" w:rsidRPr="00B72C32">
        <w:rPr>
          <w:rFonts w:hint="eastAsia"/>
          <w:sz w:val="28"/>
          <w:szCs w:val="28"/>
        </w:rPr>
        <w:t>燃燒現場應有專人看管(守)，至完全燃燒完畢，餘燼撲滅後始得離開。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83773" w:rsidRPr="00B72C32">
        <w:rPr>
          <w:rFonts w:hint="eastAsia"/>
          <w:sz w:val="28"/>
          <w:szCs w:val="28"/>
        </w:rPr>
        <w:t>燃燒周圍應開闢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公尺"/>
        </w:smartTagPr>
        <w:r w:rsidR="00783773" w:rsidRPr="00B72C32">
          <w:rPr>
            <w:rFonts w:hint="eastAsia"/>
            <w:sz w:val="28"/>
            <w:szCs w:val="28"/>
          </w:rPr>
          <w:t>三公尺</w:t>
        </w:r>
      </w:smartTag>
      <w:r w:rsidR="00783773" w:rsidRPr="00B72C32">
        <w:rPr>
          <w:rFonts w:hint="eastAsia"/>
          <w:sz w:val="28"/>
          <w:szCs w:val="28"/>
        </w:rPr>
        <w:t>防火間隔避免延燒之措施，引火時間限於上午六時後至下午六時前引火。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783773" w:rsidRPr="00B72C32">
        <w:rPr>
          <w:rFonts w:hint="eastAsia"/>
          <w:sz w:val="28"/>
          <w:szCs w:val="28"/>
        </w:rPr>
        <w:t>申請人應將引火日期、時間、地點、範圍及相關之資訊，於燃燒前通知鄰接地之所有人或實際管理人。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650" w:left="2120" w:rightChars="250" w:right="6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四、</w:t>
      </w:r>
      <w:r w:rsidR="00783773" w:rsidRPr="00B72C32">
        <w:rPr>
          <w:rFonts w:hint="eastAsia"/>
          <w:sz w:val="28"/>
          <w:szCs w:val="28"/>
        </w:rPr>
        <w:t>應準備滅火器具，（如滅火器或水桶裝水等）。</w:t>
      </w:r>
    </w:p>
    <w:p w:rsidR="00783773" w:rsidRPr="00B72C32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 xml:space="preserve">第七條　</w:t>
      </w:r>
      <w:r w:rsidR="00ED43C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72C32">
        <w:rPr>
          <w:rFonts w:ascii="標楷體" w:eastAsia="標楷體" w:hAnsi="標楷體" w:hint="eastAsia"/>
          <w:sz w:val="28"/>
          <w:szCs w:val="28"/>
        </w:rPr>
        <w:t>田野引火時，應攜帶許可文件方得進行引火燃燒，現場之警戒及有關人員，應俟火勢熄滅無延燒之虞始得離開。</w:t>
      </w:r>
    </w:p>
    <w:p w:rsidR="00783773" w:rsidRPr="00184364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184364">
        <w:rPr>
          <w:rFonts w:ascii="標楷體" w:eastAsia="標楷體" w:hAnsi="標楷體" w:hint="eastAsia"/>
          <w:sz w:val="28"/>
          <w:szCs w:val="28"/>
        </w:rPr>
        <w:t>第八條　  田野引火燃燒之申請文件及程序如下：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91" w:left="417" w:rightChars="250" w:right="600" w:hangingChars="71" w:hanging="19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783773" w:rsidRPr="00B72C32">
        <w:rPr>
          <w:rFonts w:hint="eastAsia"/>
          <w:sz w:val="28"/>
          <w:szCs w:val="28"/>
        </w:rPr>
        <w:t>一、申請文件：</w:t>
      </w:r>
    </w:p>
    <w:p w:rsidR="00783773" w:rsidRPr="00B72C32" w:rsidRDefault="00184364" w:rsidP="00B23F84">
      <w:pPr>
        <w:pStyle w:val="a8"/>
        <w:spacing w:line="460" w:lineRule="exact"/>
        <w:ind w:leftChars="0" w:left="1381" w:rightChars="250" w:right="6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(一)</w:t>
      </w:r>
      <w:r w:rsidR="00783773" w:rsidRPr="00B72C32">
        <w:rPr>
          <w:rFonts w:hint="eastAsia"/>
          <w:sz w:val="28"/>
          <w:szCs w:val="28"/>
        </w:rPr>
        <w:t>本縣田野引火燃燒申請書(如附件一)。</w:t>
      </w:r>
    </w:p>
    <w:p w:rsidR="00783773" w:rsidRPr="00B72C32" w:rsidRDefault="00184364" w:rsidP="00B23F84">
      <w:pPr>
        <w:pStyle w:val="a8"/>
        <w:spacing w:line="460" w:lineRule="exact"/>
        <w:ind w:leftChars="0" w:left="1381" w:rightChars="250" w:right="6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(二)</w:t>
      </w:r>
      <w:r w:rsidR="00783773" w:rsidRPr="00B72C32">
        <w:rPr>
          <w:rFonts w:hint="eastAsia"/>
          <w:sz w:val="28"/>
          <w:szCs w:val="28"/>
        </w:rPr>
        <w:t>田野引火燃燒警戒略圖(如附件二)。</w:t>
      </w:r>
    </w:p>
    <w:p w:rsidR="00783773" w:rsidRPr="00B72C32" w:rsidRDefault="00184364" w:rsidP="00B23F84">
      <w:pPr>
        <w:pStyle w:val="a8"/>
        <w:spacing w:line="460" w:lineRule="exact"/>
        <w:ind w:leftChars="0" w:left="1381" w:rightChars="250" w:right="6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(三)</w:t>
      </w:r>
      <w:r w:rsidR="00783773" w:rsidRPr="00B72C32">
        <w:rPr>
          <w:rFonts w:hint="eastAsia"/>
          <w:sz w:val="28"/>
          <w:szCs w:val="28"/>
        </w:rPr>
        <w:t>土地所有權狀或租貸契約書等相關資料。</w:t>
      </w:r>
    </w:p>
    <w:p w:rsidR="00783773" w:rsidRPr="00B72C32" w:rsidRDefault="00184364" w:rsidP="00B23F84">
      <w:pPr>
        <w:pStyle w:val="a8"/>
        <w:spacing w:line="460" w:lineRule="exact"/>
        <w:ind w:leftChars="0" w:left="1381" w:rightChars="250" w:right="6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(四)</w:t>
      </w:r>
      <w:r w:rsidR="00783773" w:rsidRPr="00B72C32">
        <w:rPr>
          <w:rFonts w:hint="eastAsia"/>
          <w:sz w:val="28"/>
          <w:szCs w:val="28"/>
        </w:rPr>
        <w:t>該筆土地之地籍圖、地籍謄本。</w:t>
      </w:r>
    </w:p>
    <w:p w:rsidR="00783773" w:rsidRPr="00B72C32" w:rsidRDefault="00184364" w:rsidP="00B23F84">
      <w:pPr>
        <w:pStyle w:val="a8"/>
        <w:spacing w:line="460" w:lineRule="exact"/>
        <w:ind w:leftChars="0" w:left="1381" w:rightChars="250" w:right="6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(五)</w:t>
      </w:r>
      <w:r w:rsidR="00783773" w:rsidRPr="00B72C32">
        <w:rPr>
          <w:rFonts w:hint="eastAsia"/>
          <w:sz w:val="28"/>
          <w:szCs w:val="28"/>
        </w:rPr>
        <w:t>申請人身分證正反面影本。</w:t>
      </w:r>
    </w:p>
    <w:p w:rsidR="00783773" w:rsidRPr="00B72C32" w:rsidRDefault="00184364" w:rsidP="00B23F84">
      <w:pPr>
        <w:pStyle w:val="a7"/>
        <w:tabs>
          <w:tab w:val="left" w:pos="1701"/>
          <w:tab w:val="left" w:pos="1843"/>
          <w:tab w:val="left" w:pos="1985"/>
        </w:tabs>
        <w:spacing w:line="460" w:lineRule="exact"/>
        <w:ind w:leftChars="91" w:left="417" w:rightChars="250" w:right="600" w:hangingChars="71" w:hanging="19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783773" w:rsidRPr="00B72C32">
        <w:rPr>
          <w:rFonts w:hint="eastAsia"/>
          <w:sz w:val="28"/>
          <w:szCs w:val="28"/>
        </w:rPr>
        <w:t>二、申請程序：</w:t>
      </w:r>
    </w:p>
    <w:p w:rsidR="00783773" w:rsidRPr="00B72C32" w:rsidRDefault="00F9535F" w:rsidP="00D040BD">
      <w:pPr>
        <w:pStyle w:val="a8"/>
        <w:spacing w:line="460" w:lineRule="exact"/>
        <w:ind w:leftChars="0" w:left="2380" w:rightChars="250" w:right="600" w:hangingChars="850" w:hanging="23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040BD">
        <w:rPr>
          <w:sz w:val="28"/>
          <w:szCs w:val="28"/>
        </w:rPr>
        <w:t xml:space="preserve">          </w:t>
      </w:r>
      <w:r w:rsidR="00184364">
        <w:rPr>
          <w:rFonts w:hint="eastAsia"/>
          <w:sz w:val="28"/>
          <w:szCs w:val="28"/>
        </w:rPr>
        <w:t>(一)</w:t>
      </w:r>
      <w:r w:rsidR="00783773" w:rsidRPr="00B72C32">
        <w:rPr>
          <w:rFonts w:hint="eastAsia"/>
          <w:sz w:val="28"/>
          <w:szCs w:val="28"/>
        </w:rPr>
        <w:t>實施燃燒五日前，檢具申請書及應備文件向本</w:t>
      </w:r>
      <w:r w:rsidR="00184364">
        <w:rPr>
          <w:rFonts w:hint="eastAsia"/>
          <w:sz w:val="28"/>
          <w:szCs w:val="28"/>
        </w:rPr>
        <w:t xml:space="preserve">  </w:t>
      </w:r>
      <w:r w:rsidR="000C5D41">
        <w:rPr>
          <w:rFonts w:hint="eastAsia"/>
          <w:sz w:val="28"/>
          <w:szCs w:val="28"/>
        </w:rPr>
        <w:t xml:space="preserve">      </w:t>
      </w:r>
      <w:r w:rsidR="00B23F8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ED43C8">
        <w:rPr>
          <w:rFonts w:hint="eastAsia"/>
          <w:sz w:val="28"/>
          <w:szCs w:val="28"/>
        </w:rPr>
        <w:t xml:space="preserve">  </w:t>
      </w:r>
      <w:r w:rsidR="00783773" w:rsidRPr="00B72C32">
        <w:rPr>
          <w:rFonts w:hint="eastAsia"/>
          <w:sz w:val="28"/>
          <w:szCs w:val="28"/>
        </w:rPr>
        <w:t>府消防局提出申請。</w:t>
      </w:r>
    </w:p>
    <w:p w:rsidR="00783773" w:rsidRPr="00B72C32" w:rsidRDefault="00B23F84" w:rsidP="00D040BD">
      <w:pPr>
        <w:pStyle w:val="a8"/>
        <w:spacing w:line="460" w:lineRule="exact"/>
        <w:ind w:leftChars="0" w:left="2380" w:rightChars="250" w:right="600" w:hangingChars="850" w:hanging="23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D040BD">
        <w:rPr>
          <w:sz w:val="28"/>
          <w:szCs w:val="28"/>
        </w:rPr>
        <w:t xml:space="preserve">          </w:t>
      </w:r>
      <w:r w:rsidR="00184364">
        <w:rPr>
          <w:rFonts w:hint="eastAsia"/>
          <w:sz w:val="28"/>
          <w:szCs w:val="28"/>
        </w:rPr>
        <w:t>(二)</w:t>
      </w:r>
      <w:r w:rsidR="00783773" w:rsidRPr="00B72C32">
        <w:rPr>
          <w:rFonts w:hint="eastAsia"/>
          <w:sz w:val="28"/>
          <w:szCs w:val="28"/>
        </w:rPr>
        <w:t>經本府消防局加會本府環境保護局或其他權責</w:t>
      </w:r>
      <w:r w:rsidR="000C5D41">
        <w:rPr>
          <w:rFonts w:hint="eastAsia"/>
          <w:sz w:val="28"/>
          <w:szCs w:val="28"/>
        </w:rPr>
        <w:t xml:space="preserve">  </w:t>
      </w:r>
      <w:r w:rsidR="00F9535F">
        <w:rPr>
          <w:rFonts w:hint="eastAsia"/>
          <w:sz w:val="28"/>
          <w:szCs w:val="28"/>
        </w:rPr>
        <w:t xml:space="preserve">                      </w:t>
      </w:r>
      <w:r w:rsidR="00783773" w:rsidRPr="00B72C32">
        <w:rPr>
          <w:rFonts w:hint="eastAsia"/>
          <w:sz w:val="28"/>
          <w:szCs w:val="28"/>
        </w:rPr>
        <w:t>單位，書面審查符合後，發給許可文件。</w:t>
      </w:r>
    </w:p>
    <w:p w:rsidR="00783773" w:rsidRPr="00B72C32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>第九條　  田野引火燃燒除本辦法規定外，如有違反其他相關法令之規定者，得依相關法規處理。</w:t>
      </w:r>
    </w:p>
    <w:p w:rsidR="00783773" w:rsidRPr="00B72C32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>第十條　  違反第二條至第七條規定之行為者，依消防法第四十一條規定處罰，並撤銷、廢止其許可。</w:t>
      </w:r>
    </w:p>
    <w:p w:rsidR="00783773" w:rsidRPr="00B72C32" w:rsidRDefault="00783773" w:rsidP="00B23F84">
      <w:pPr>
        <w:spacing w:line="460" w:lineRule="exact"/>
        <w:ind w:left="1540" w:hangingChars="550" w:hanging="1540"/>
        <w:jc w:val="both"/>
        <w:rPr>
          <w:rFonts w:ascii="標楷體" w:eastAsia="標楷體" w:hAnsi="標楷體"/>
          <w:b/>
          <w:sz w:val="28"/>
          <w:szCs w:val="28"/>
        </w:rPr>
      </w:pPr>
      <w:r w:rsidRPr="00B72C32">
        <w:rPr>
          <w:rFonts w:ascii="標楷體" w:eastAsia="標楷體" w:hAnsi="標楷體" w:hint="eastAsia"/>
          <w:sz w:val="28"/>
          <w:szCs w:val="28"/>
        </w:rPr>
        <w:t xml:space="preserve">第十一條　</w:t>
      </w:r>
      <w:r w:rsidR="00B23F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2C32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783773" w:rsidRPr="00783773" w:rsidRDefault="00783773" w:rsidP="00783773">
      <w:pPr>
        <w:jc w:val="center"/>
        <w:rPr>
          <w:rFonts w:ascii="標楷體" w:eastAsia="標楷體" w:hAnsi="標楷體"/>
        </w:rPr>
      </w:pPr>
    </w:p>
    <w:sectPr w:rsidR="00783773" w:rsidRPr="00783773" w:rsidSect="00752BEC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74" w:rsidRDefault="00AB5E74" w:rsidP="00783773">
      <w:r>
        <w:separator/>
      </w:r>
    </w:p>
  </w:endnote>
  <w:endnote w:type="continuationSeparator" w:id="0">
    <w:p w:rsidR="00AB5E74" w:rsidRDefault="00AB5E74" w:rsidP="0078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74" w:rsidRDefault="00AB5E74" w:rsidP="00783773">
      <w:r>
        <w:separator/>
      </w:r>
    </w:p>
  </w:footnote>
  <w:footnote w:type="continuationSeparator" w:id="0">
    <w:p w:rsidR="00AB5E74" w:rsidRDefault="00AB5E74" w:rsidP="0078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5B58"/>
    <w:multiLevelType w:val="hybridMultilevel"/>
    <w:tmpl w:val="E9A87C96"/>
    <w:lvl w:ilvl="0" w:tplc="5B22A762">
      <w:start w:val="1"/>
      <w:numFmt w:val="taiwaneseCountingThousand"/>
      <w:lvlText w:val="%1、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">
    <w:nsid w:val="410D5DA2"/>
    <w:multiLevelType w:val="hybridMultilevel"/>
    <w:tmpl w:val="D73A4BC2"/>
    <w:lvl w:ilvl="0" w:tplc="97FC16B2">
      <w:start w:val="1"/>
      <w:numFmt w:val="taiwaneseCountingThousand"/>
      <w:lvlText w:val="(%1)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2">
    <w:nsid w:val="41ED6B22"/>
    <w:multiLevelType w:val="hybridMultilevel"/>
    <w:tmpl w:val="25324C52"/>
    <w:lvl w:ilvl="0" w:tplc="97FC16B2">
      <w:start w:val="1"/>
      <w:numFmt w:val="taiwaneseCountingThousand"/>
      <w:lvlText w:val="(%1)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3">
    <w:nsid w:val="63157501"/>
    <w:multiLevelType w:val="hybridMultilevel"/>
    <w:tmpl w:val="37DC5264"/>
    <w:lvl w:ilvl="0" w:tplc="0A5A8DBE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73"/>
    <w:rsid w:val="000C5D41"/>
    <w:rsid w:val="00101DED"/>
    <w:rsid w:val="00127C1D"/>
    <w:rsid w:val="0018137E"/>
    <w:rsid w:val="00184364"/>
    <w:rsid w:val="00275B10"/>
    <w:rsid w:val="0030560D"/>
    <w:rsid w:val="00487E7A"/>
    <w:rsid w:val="004C039B"/>
    <w:rsid w:val="006F3D5E"/>
    <w:rsid w:val="00752BEC"/>
    <w:rsid w:val="00783773"/>
    <w:rsid w:val="00961F13"/>
    <w:rsid w:val="009656A6"/>
    <w:rsid w:val="009A2182"/>
    <w:rsid w:val="00AB29E5"/>
    <w:rsid w:val="00AB5E74"/>
    <w:rsid w:val="00B23F84"/>
    <w:rsid w:val="00B2492A"/>
    <w:rsid w:val="00B72C32"/>
    <w:rsid w:val="00C26CD7"/>
    <w:rsid w:val="00D040BD"/>
    <w:rsid w:val="00ED43C8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1E3B1-D2C1-4DB3-A9C7-25AD434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7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773"/>
    <w:rPr>
      <w:sz w:val="20"/>
      <w:szCs w:val="20"/>
    </w:rPr>
  </w:style>
  <w:style w:type="paragraph" w:customStyle="1" w:styleId="0cm1">
    <w:name w:val="樣式 對照表條 + 左:  0 cm 凸出:  1 字元"/>
    <w:basedOn w:val="a"/>
    <w:rsid w:val="00783773"/>
    <w:pPr>
      <w:kinsoku w:val="0"/>
      <w:autoSpaceDE w:val="0"/>
      <w:autoSpaceDN w:val="0"/>
      <w:ind w:left="240" w:hangingChars="100" w:hanging="240"/>
      <w:jc w:val="both"/>
    </w:pPr>
    <w:rPr>
      <w:rFonts w:ascii="標楷體" w:eastAsia="標楷體" w:hAnsi="標楷體" w:cs="新細明體"/>
      <w:szCs w:val="20"/>
    </w:rPr>
  </w:style>
  <w:style w:type="paragraph" w:customStyle="1" w:styleId="a7">
    <w:name w:val="對照表款"/>
    <w:basedOn w:val="a"/>
    <w:rsid w:val="00783773"/>
    <w:pPr>
      <w:kinsoku w:val="0"/>
      <w:autoSpaceDN w:val="0"/>
      <w:ind w:leftChars="100" w:left="300" w:hangingChars="200" w:hanging="200"/>
      <w:jc w:val="both"/>
    </w:pPr>
    <w:rPr>
      <w:rFonts w:ascii="標楷體" w:eastAsia="標楷體" w:hAnsi="標楷體" w:cs="Times New Roman"/>
      <w:szCs w:val="24"/>
    </w:rPr>
  </w:style>
  <w:style w:type="paragraph" w:customStyle="1" w:styleId="a8">
    <w:name w:val="對照表目"/>
    <w:basedOn w:val="a"/>
    <w:rsid w:val="00783773"/>
    <w:pPr>
      <w:kinsoku w:val="0"/>
      <w:autoSpaceDN w:val="0"/>
      <w:ind w:leftChars="150" w:left="300" w:hangingChars="150" w:hanging="150"/>
      <w:jc w:val="both"/>
    </w:pPr>
    <w:rPr>
      <w:rFonts w:ascii="標楷體" w:eastAsia="標楷體" w:hAnsi="標楷體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6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AC49-9A39-49A0-8EA6-981645CC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薛宏欣</dc:creator>
  <cp:keywords/>
  <dc:description/>
  <cp:lastModifiedBy>薛宏欣</cp:lastModifiedBy>
  <cp:revision>12</cp:revision>
  <cp:lastPrinted>2013-12-08T08:03:00Z</cp:lastPrinted>
  <dcterms:created xsi:type="dcterms:W3CDTF">2013-12-06T08:07:00Z</dcterms:created>
  <dcterms:modified xsi:type="dcterms:W3CDTF">2013-12-08T08:09:00Z</dcterms:modified>
</cp:coreProperties>
</file>