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D4" w:rsidRPr="000555E0" w:rsidRDefault="005A42B3" w:rsidP="000555E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0555E0">
        <w:rPr>
          <w:rFonts w:ascii="標楷體" w:eastAsia="標楷體" w:hAnsi="標楷體" w:hint="eastAsia"/>
          <w:b/>
          <w:sz w:val="32"/>
          <w:szCs w:val="32"/>
        </w:rPr>
        <w:t>澎湖縣高級中等以下學校與幼兒園腸病毒通報及停課要點</w:t>
      </w:r>
      <w:r w:rsidR="004C274A">
        <w:rPr>
          <w:rFonts w:ascii="標楷體" w:eastAsia="標楷體" w:hAnsi="標楷體" w:hint="eastAsia"/>
          <w:b/>
          <w:sz w:val="32"/>
          <w:szCs w:val="32"/>
        </w:rPr>
        <w:t>第三點、第四點</w:t>
      </w:r>
      <w:r w:rsidR="009513D4" w:rsidRPr="000555E0">
        <w:rPr>
          <w:rFonts w:ascii="標楷體" w:eastAsia="標楷體" w:hAnsi="標楷體" w:hint="eastAsia"/>
          <w:b/>
          <w:sz w:val="32"/>
          <w:szCs w:val="32"/>
        </w:rPr>
        <w:t>修正總說明</w:t>
      </w:r>
    </w:p>
    <w:p w:rsidR="00B71A32" w:rsidRPr="00B71A32" w:rsidRDefault="00407EB6" w:rsidP="004C274A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07EB6">
        <w:rPr>
          <w:rFonts w:ascii="標楷體" w:eastAsia="標楷體" w:hAnsi="標楷體" w:hint="eastAsia"/>
          <w:sz w:val="28"/>
          <w:szCs w:val="28"/>
        </w:rPr>
        <w:t>為維護學生健康，防範及遏止腸病毒疫情擴大蔓延</w:t>
      </w:r>
      <w:r w:rsidR="006F47C4">
        <w:rPr>
          <w:rFonts w:ascii="標楷體" w:eastAsia="標楷體" w:hAnsi="標楷體" w:hint="eastAsia"/>
          <w:sz w:val="28"/>
          <w:szCs w:val="28"/>
        </w:rPr>
        <w:t>，本縣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4C274A">
        <w:rPr>
          <w:rFonts w:ascii="標楷體" w:eastAsia="標楷體" w:hAnsi="標楷體" w:hint="eastAsia"/>
          <w:sz w:val="28"/>
          <w:szCs w:val="28"/>
        </w:rPr>
        <w:t>一百零二</w:t>
      </w:r>
      <w:r w:rsidRPr="00407EB6">
        <w:rPr>
          <w:rFonts w:ascii="標楷體" w:eastAsia="標楷體" w:hAnsi="標楷體" w:hint="eastAsia"/>
          <w:sz w:val="28"/>
          <w:szCs w:val="28"/>
        </w:rPr>
        <w:t>年</w:t>
      </w:r>
      <w:r w:rsidR="004C274A">
        <w:rPr>
          <w:rFonts w:ascii="標楷體" w:eastAsia="標楷體" w:hAnsi="標楷體" w:hint="eastAsia"/>
          <w:sz w:val="28"/>
          <w:szCs w:val="28"/>
        </w:rPr>
        <w:t>六</w:t>
      </w:r>
      <w:r w:rsidRPr="00407EB6">
        <w:rPr>
          <w:rFonts w:ascii="標楷體" w:eastAsia="標楷體" w:hAnsi="標楷體" w:hint="eastAsia"/>
          <w:sz w:val="28"/>
          <w:szCs w:val="28"/>
        </w:rPr>
        <w:t>月</w:t>
      </w:r>
      <w:r w:rsidR="004C274A">
        <w:rPr>
          <w:rFonts w:ascii="標楷體" w:eastAsia="標楷體" w:hAnsi="標楷體" w:hint="eastAsia"/>
          <w:sz w:val="28"/>
          <w:szCs w:val="28"/>
        </w:rPr>
        <w:t>六</w:t>
      </w:r>
      <w:r w:rsidRPr="00407EB6">
        <w:rPr>
          <w:rFonts w:ascii="標楷體" w:eastAsia="標楷體" w:hAnsi="標楷體" w:hint="eastAsia"/>
          <w:sz w:val="28"/>
          <w:szCs w:val="28"/>
        </w:rPr>
        <w:t>日府教體字第</w:t>
      </w:r>
      <w:r w:rsidR="006F32CD">
        <w:rPr>
          <w:rFonts w:ascii="標楷體" w:eastAsia="標楷體" w:hAnsi="標楷體" w:hint="eastAsia"/>
          <w:sz w:val="28"/>
          <w:szCs w:val="28"/>
        </w:rPr>
        <w:t>一零二零九零四六零零</w:t>
      </w:r>
      <w:r w:rsidRPr="00407EB6">
        <w:rPr>
          <w:rFonts w:ascii="標楷體" w:eastAsia="標楷體" w:hAnsi="標楷體" w:hint="eastAsia"/>
          <w:sz w:val="28"/>
          <w:szCs w:val="28"/>
        </w:rPr>
        <w:t>號函</w:t>
      </w:r>
      <w:r w:rsidR="00B71A32" w:rsidRPr="00B71A32">
        <w:rPr>
          <w:rFonts w:ascii="標楷體" w:eastAsia="標楷體" w:hAnsi="標楷體" w:hint="eastAsia"/>
          <w:sz w:val="28"/>
          <w:szCs w:val="28"/>
        </w:rPr>
        <w:t>訂定發布「</w:t>
      </w:r>
      <w:r w:rsidRPr="00407EB6">
        <w:rPr>
          <w:rFonts w:ascii="標楷體" w:eastAsia="標楷體" w:hAnsi="標楷體" w:hint="eastAsia"/>
          <w:sz w:val="28"/>
          <w:szCs w:val="28"/>
        </w:rPr>
        <w:t>澎湖縣高級中等以下學校與幼兒園腸病毒通報及停課要點</w:t>
      </w:r>
      <w:r w:rsidR="00B71A32" w:rsidRPr="00B71A32">
        <w:rPr>
          <w:rFonts w:ascii="標楷體" w:eastAsia="標楷體" w:hAnsi="標楷體" w:hint="eastAsia"/>
          <w:sz w:val="28"/>
          <w:szCs w:val="28"/>
        </w:rPr>
        <w:t>」，惟</w:t>
      </w:r>
      <w:r w:rsidR="006F47C4" w:rsidRPr="006F47C4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降低</w:t>
      </w:r>
      <w:r w:rsidRPr="00407EB6">
        <w:rPr>
          <w:rFonts w:ascii="標楷體" w:eastAsia="標楷體" w:hAnsi="標楷體" w:hint="eastAsia"/>
          <w:sz w:val="28"/>
          <w:szCs w:val="28"/>
        </w:rPr>
        <w:t>腸病毒</w:t>
      </w:r>
      <w:r w:rsidRPr="00407EB6">
        <w:rPr>
          <w:rFonts w:ascii="標楷體" w:eastAsia="標楷體" w:hAnsi="標楷體"/>
          <w:sz w:val="28"/>
          <w:szCs w:val="28"/>
        </w:rPr>
        <w:t>D68</w:t>
      </w:r>
      <w:r w:rsidRPr="00407EB6">
        <w:rPr>
          <w:rFonts w:ascii="標楷體" w:eastAsia="標楷體" w:hAnsi="標楷體" w:hint="eastAsia"/>
          <w:sz w:val="28"/>
          <w:szCs w:val="28"/>
        </w:rPr>
        <w:t>型重症群聚風險</w:t>
      </w:r>
      <w:r w:rsidR="006F47C4" w:rsidRPr="006F47C4">
        <w:rPr>
          <w:rFonts w:ascii="標楷體" w:eastAsia="標楷體" w:hAnsi="標楷體" w:hint="eastAsia"/>
          <w:sz w:val="28"/>
          <w:szCs w:val="28"/>
        </w:rPr>
        <w:t>，爰</w:t>
      </w:r>
      <w:r>
        <w:rPr>
          <w:rFonts w:ascii="標楷體" w:eastAsia="標楷體" w:hAnsi="標楷體" w:hint="eastAsia"/>
          <w:sz w:val="28"/>
          <w:szCs w:val="28"/>
        </w:rPr>
        <w:t>配合</w:t>
      </w:r>
      <w:r w:rsidRPr="00407EB6">
        <w:rPr>
          <w:rFonts w:ascii="標楷體" w:eastAsia="標楷體" w:hAnsi="標楷體" w:hint="eastAsia"/>
          <w:sz w:val="28"/>
          <w:szCs w:val="28"/>
        </w:rPr>
        <w:t>衛生福利部疾病管制署「教托育機構因應腸病毒疫情之停課建議」</w:t>
      </w:r>
      <w:r w:rsidR="006F32CD">
        <w:rPr>
          <w:rFonts w:ascii="標楷體" w:eastAsia="標楷體" w:hAnsi="標楷體" w:hint="eastAsia"/>
          <w:sz w:val="28"/>
          <w:szCs w:val="28"/>
        </w:rPr>
        <w:t>擬具</w:t>
      </w:r>
      <w:r w:rsidR="00F70452">
        <w:rPr>
          <w:rFonts w:ascii="標楷體" w:eastAsia="標楷體" w:hAnsi="標楷體" w:hint="eastAsia"/>
          <w:sz w:val="28"/>
          <w:szCs w:val="28"/>
        </w:rPr>
        <w:t>修正</w:t>
      </w:r>
      <w:r w:rsidR="00B71A32" w:rsidRPr="00B71A32">
        <w:rPr>
          <w:rFonts w:ascii="標楷體" w:eastAsia="標楷體" w:hAnsi="標楷體" w:hint="eastAsia"/>
          <w:sz w:val="28"/>
          <w:szCs w:val="28"/>
        </w:rPr>
        <w:t>「</w:t>
      </w:r>
      <w:r w:rsidRPr="00407EB6">
        <w:rPr>
          <w:rFonts w:ascii="標楷體" w:eastAsia="標楷體" w:hAnsi="標楷體" w:hint="eastAsia"/>
          <w:sz w:val="28"/>
          <w:szCs w:val="28"/>
        </w:rPr>
        <w:t>澎湖縣高級中等以下學校與幼兒園腸病毒通報及停課要點</w:t>
      </w:r>
      <w:r w:rsidR="00B71A32" w:rsidRPr="00B71A32">
        <w:rPr>
          <w:rFonts w:ascii="標楷體" w:eastAsia="標楷體" w:hAnsi="標楷體" w:hint="eastAsia"/>
          <w:sz w:val="28"/>
          <w:szCs w:val="28"/>
        </w:rPr>
        <w:t>」，其修正</w:t>
      </w:r>
      <w:r w:rsidR="006F32CD">
        <w:rPr>
          <w:rFonts w:ascii="標楷體" w:eastAsia="標楷體" w:hAnsi="標楷體" w:hint="eastAsia"/>
          <w:sz w:val="28"/>
          <w:szCs w:val="28"/>
        </w:rPr>
        <w:t>要點</w:t>
      </w:r>
      <w:r w:rsidR="00B71A32" w:rsidRPr="00B71A32">
        <w:rPr>
          <w:rFonts w:ascii="標楷體" w:eastAsia="標楷體" w:hAnsi="標楷體" w:hint="eastAsia"/>
          <w:sz w:val="28"/>
          <w:szCs w:val="28"/>
        </w:rPr>
        <w:t>如下：</w:t>
      </w:r>
    </w:p>
    <w:p w:rsidR="00B71A32" w:rsidRPr="00B71A32" w:rsidRDefault="00B71A32" w:rsidP="002D15D8">
      <w:pPr>
        <w:widowControl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71A32">
        <w:rPr>
          <w:rFonts w:ascii="標楷體" w:eastAsia="標楷體" w:hAnsi="標楷體" w:hint="eastAsia"/>
          <w:sz w:val="28"/>
          <w:szCs w:val="28"/>
        </w:rPr>
        <w:t>一、</w:t>
      </w:r>
      <w:r w:rsidR="00FE592D">
        <w:rPr>
          <w:rFonts w:ascii="標楷體" w:eastAsia="標楷體" w:hAnsi="標楷體" w:hint="eastAsia"/>
          <w:sz w:val="28"/>
          <w:szCs w:val="28"/>
        </w:rPr>
        <w:t>修正本縣幼兒園停課基準</w:t>
      </w:r>
      <w:r w:rsidR="002D15D8">
        <w:rPr>
          <w:rFonts w:ascii="標楷體" w:eastAsia="標楷體" w:hAnsi="標楷體" w:hint="eastAsia"/>
          <w:sz w:val="28"/>
          <w:szCs w:val="28"/>
        </w:rPr>
        <w:t>。</w:t>
      </w:r>
      <w:r w:rsidRPr="00B71A32">
        <w:rPr>
          <w:rFonts w:ascii="標楷體" w:eastAsia="標楷體" w:hAnsi="標楷體" w:hint="eastAsia"/>
          <w:sz w:val="28"/>
          <w:szCs w:val="28"/>
        </w:rPr>
        <w:t>(修正第</w:t>
      </w:r>
      <w:r w:rsidR="00FE592D">
        <w:rPr>
          <w:rFonts w:ascii="標楷體" w:eastAsia="標楷體" w:hAnsi="標楷體" w:hint="eastAsia"/>
          <w:sz w:val="28"/>
          <w:szCs w:val="28"/>
        </w:rPr>
        <w:t>三點</w:t>
      </w:r>
      <w:r w:rsidRPr="00B71A32">
        <w:rPr>
          <w:rFonts w:ascii="標楷體" w:eastAsia="標楷體" w:hAnsi="標楷體" w:hint="eastAsia"/>
          <w:sz w:val="28"/>
          <w:szCs w:val="28"/>
        </w:rPr>
        <w:t>)</w:t>
      </w:r>
    </w:p>
    <w:p w:rsidR="00B71A32" w:rsidRPr="002D15D8" w:rsidRDefault="00B71A32" w:rsidP="002D15D8">
      <w:pPr>
        <w:widowControl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71A32">
        <w:rPr>
          <w:rFonts w:ascii="標楷體" w:eastAsia="標楷體" w:hAnsi="標楷體" w:hint="eastAsia"/>
          <w:sz w:val="28"/>
          <w:szCs w:val="28"/>
        </w:rPr>
        <w:t>二、</w:t>
      </w:r>
      <w:r w:rsidR="002D15D8">
        <w:rPr>
          <w:rFonts w:ascii="標楷體" w:eastAsia="標楷體" w:hAnsi="標楷體" w:hint="eastAsia"/>
          <w:sz w:val="28"/>
          <w:szCs w:val="28"/>
        </w:rPr>
        <w:t>修正</w:t>
      </w:r>
      <w:r w:rsidR="00FE592D">
        <w:rPr>
          <w:rFonts w:ascii="標楷體" w:eastAsia="標楷體" w:hAnsi="標楷體" w:hint="eastAsia"/>
          <w:sz w:val="28"/>
          <w:szCs w:val="28"/>
        </w:rPr>
        <w:t>停課權責部分文字</w:t>
      </w:r>
      <w:r w:rsidR="002D15D8">
        <w:rPr>
          <w:rFonts w:ascii="標楷體" w:eastAsia="標楷體" w:hAnsi="標楷體" w:hint="eastAsia"/>
          <w:sz w:val="28"/>
          <w:szCs w:val="28"/>
        </w:rPr>
        <w:t>。</w:t>
      </w:r>
      <w:r w:rsidR="002D15D8" w:rsidRPr="00B71A32">
        <w:rPr>
          <w:rFonts w:ascii="標楷體" w:eastAsia="標楷體" w:hAnsi="標楷體" w:hint="eastAsia"/>
          <w:sz w:val="28"/>
          <w:szCs w:val="28"/>
        </w:rPr>
        <w:t>(修正</w:t>
      </w:r>
      <w:r w:rsidR="00FE592D">
        <w:rPr>
          <w:rFonts w:ascii="標楷體" w:eastAsia="標楷體" w:hAnsi="標楷體" w:hint="eastAsia"/>
          <w:sz w:val="28"/>
          <w:szCs w:val="28"/>
        </w:rPr>
        <w:t>第四點</w:t>
      </w:r>
      <w:r w:rsidR="002D15D8" w:rsidRPr="00B71A32">
        <w:rPr>
          <w:rFonts w:ascii="標楷體" w:eastAsia="標楷體" w:hAnsi="標楷體" w:hint="eastAsia"/>
          <w:sz w:val="28"/>
          <w:szCs w:val="28"/>
        </w:rPr>
        <w:t>)</w:t>
      </w:r>
      <w:r w:rsidRPr="002D15D8">
        <w:rPr>
          <w:rFonts w:ascii="標楷體" w:eastAsia="標楷體" w:hAnsi="標楷體"/>
          <w:sz w:val="28"/>
          <w:szCs w:val="28"/>
        </w:rPr>
        <w:br w:type="page"/>
      </w:r>
    </w:p>
    <w:p w:rsidR="0088180D" w:rsidRDefault="000555E0" w:rsidP="0088180D">
      <w:pPr>
        <w:jc w:val="center"/>
        <w:rPr>
          <w:rFonts w:ascii="標楷體" w:eastAsia="標楷體" w:hAnsi="標楷體"/>
          <w:sz w:val="32"/>
          <w:szCs w:val="32"/>
        </w:rPr>
      </w:pPr>
      <w:r w:rsidRPr="000555E0">
        <w:rPr>
          <w:rFonts w:ascii="標楷體" w:eastAsia="標楷體" w:hAnsi="標楷體" w:hint="eastAsia"/>
          <w:sz w:val="32"/>
          <w:szCs w:val="32"/>
        </w:rPr>
        <w:lastRenderedPageBreak/>
        <w:t>澎湖縣高級中等以下學校與幼兒園腸病毒通報及停課要點</w:t>
      </w:r>
    </w:p>
    <w:p w:rsidR="0088180D" w:rsidRPr="0088180D" w:rsidRDefault="00A87413" w:rsidP="0088180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第三點、第四點</w:t>
      </w:r>
      <w:r w:rsidR="00B22288">
        <w:rPr>
          <w:rFonts w:ascii="標楷體" w:eastAsia="標楷體" w:hAnsi="標楷體" w:hint="eastAsia"/>
          <w:sz w:val="32"/>
          <w:szCs w:val="32"/>
        </w:rPr>
        <w:t>修正</w:t>
      </w:r>
      <w:r w:rsidR="0088180D" w:rsidRPr="0088180D">
        <w:rPr>
          <w:rFonts w:ascii="標楷體" w:eastAsia="標楷體" w:hAnsi="標楷體" w:hint="eastAsia"/>
          <w:sz w:val="32"/>
          <w:szCs w:val="32"/>
        </w:rPr>
        <w:t>對照表</w:t>
      </w:r>
    </w:p>
    <w:tbl>
      <w:tblPr>
        <w:tblStyle w:val="a3"/>
        <w:tblW w:w="10065" w:type="dxa"/>
        <w:tblInd w:w="-743" w:type="dxa"/>
        <w:tblLook w:val="04A0"/>
      </w:tblPr>
      <w:tblGrid>
        <w:gridCol w:w="3545"/>
        <w:gridCol w:w="3402"/>
        <w:gridCol w:w="3118"/>
      </w:tblGrid>
      <w:tr w:rsidR="0088180D" w:rsidRPr="0088180D" w:rsidTr="003049BE">
        <w:trPr>
          <w:trHeight w:val="535"/>
        </w:trPr>
        <w:tc>
          <w:tcPr>
            <w:tcW w:w="3545" w:type="dxa"/>
            <w:vAlign w:val="center"/>
          </w:tcPr>
          <w:p w:rsidR="0088180D" w:rsidRPr="00F246A8" w:rsidRDefault="0088180D" w:rsidP="009023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修正</w:t>
            </w:r>
            <w:r w:rsidR="00B22288" w:rsidRPr="00F246A8"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3402" w:type="dxa"/>
            <w:vAlign w:val="center"/>
          </w:tcPr>
          <w:p w:rsidR="0088180D" w:rsidRPr="00F246A8" w:rsidRDefault="0088180D" w:rsidP="00B222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現行</w:t>
            </w:r>
            <w:r w:rsidR="00B22288" w:rsidRPr="00F246A8"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3118" w:type="dxa"/>
            <w:vAlign w:val="center"/>
          </w:tcPr>
          <w:p w:rsidR="0088180D" w:rsidRPr="0088180D" w:rsidRDefault="0088180D" w:rsidP="009023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80D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B22288" w:rsidTr="003049BE">
        <w:tc>
          <w:tcPr>
            <w:tcW w:w="3545" w:type="dxa"/>
          </w:tcPr>
          <w:p w:rsidR="00B22288" w:rsidRPr="00F246A8" w:rsidRDefault="00B22288" w:rsidP="00B22288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三、停課基準：</w:t>
            </w:r>
          </w:p>
          <w:p w:rsidR="00B22288" w:rsidRPr="00F246A8" w:rsidRDefault="00B22288" w:rsidP="00B22288">
            <w:pPr>
              <w:spacing w:line="42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246A8">
              <w:rPr>
                <w:rFonts w:ascii="標楷體" w:eastAsia="標楷體" w:hAnsi="標楷體" w:hint="eastAsia"/>
                <w:szCs w:val="24"/>
                <w:u w:val="single"/>
              </w:rPr>
              <w:t xml:space="preserve"> (一)幼兒園：同一班級七天內有二名（含）以上學童經醫師臨床診斷為手足口病、泡疹性咽峽炎或疑似腸病毒感染者；或同一班級</w:t>
            </w:r>
            <w:r w:rsidRPr="00F246A8">
              <w:rPr>
                <w:rFonts w:ascii="Times New Roman" w:eastAsia="標楷體" w:hAnsi="Times New Roman" w:cs="Times New Roman"/>
                <w:szCs w:val="24"/>
                <w:u w:val="single"/>
              </w:rPr>
              <w:t>發生</w:t>
            </w:r>
            <w:r w:rsidR="00283B2A" w:rsidRPr="00F246A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一名</w:t>
            </w:r>
            <w:r w:rsidRPr="00F246A8">
              <w:rPr>
                <w:rFonts w:ascii="Times New Roman" w:eastAsia="標楷體" w:hAnsi="Times New Roman" w:cs="Times New Roman"/>
                <w:szCs w:val="24"/>
                <w:u w:val="single"/>
              </w:rPr>
              <w:t>腸病毒</w:t>
            </w:r>
            <w:r w:rsidRPr="00F246A8">
              <w:rPr>
                <w:rFonts w:ascii="Times New Roman" w:eastAsia="標楷體" w:hAnsi="Times New Roman" w:cs="Times New Roman"/>
                <w:szCs w:val="24"/>
                <w:u w:val="single"/>
              </w:rPr>
              <w:t>D68</w:t>
            </w:r>
            <w:r w:rsidRPr="00F246A8">
              <w:rPr>
                <w:rFonts w:ascii="Times New Roman" w:eastAsia="標楷體" w:hAnsi="Times New Roman" w:cs="Times New Roman"/>
                <w:szCs w:val="24"/>
                <w:u w:val="single"/>
              </w:rPr>
              <w:t>型</w:t>
            </w:r>
            <w:r w:rsidRPr="00F246A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感染併發</w:t>
            </w:r>
            <w:r w:rsidRPr="00F246A8">
              <w:rPr>
                <w:rFonts w:ascii="Times New Roman" w:eastAsia="標楷體" w:hAnsi="Times New Roman" w:cs="Times New Roman"/>
                <w:szCs w:val="24"/>
                <w:u w:val="single"/>
              </w:rPr>
              <w:t>重症確定個案</w:t>
            </w:r>
            <w:r w:rsidRPr="00F246A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</w:t>
            </w:r>
            <w:r w:rsidRPr="00F246A8">
              <w:rPr>
                <w:rFonts w:ascii="標楷體" w:eastAsia="標楷體" w:hAnsi="標楷體" w:hint="eastAsia"/>
                <w:szCs w:val="24"/>
                <w:u w:val="single"/>
              </w:rPr>
              <w:t>該班應即停課七天。</w:t>
            </w:r>
          </w:p>
          <w:p w:rsidR="00B22288" w:rsidRPr="00F246A8" w:rsidRDefault="00B22288" w:rsidP="00B22288">
            <w:pPr>
              <w:spacing w:line="42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246A8">
              <w:rPr>
                <w:rFonts w:ascii="標楷體" w:eastAsia="標楷體" w:hAnsi="標楷體" w:hint="eastAsia"/>
                <w:szCs w:val="24"/>
                <w:u w:val="single"/>
              </w:rPr>
              <w:t xml:space="preserve">  (二)</w:t>
            </w:r>
            <w:r w:rsidRPr="00F246A8">
              <w:rPr>
                <w:rFonts w:ascii="標楷體" w:eastAsia="標楷體" w:hAnsi="標楷體" w:hint="eastAsia"/>
                <w:szCs w:val="24"/>
              </w:rPr>
              <w:t>國民小學低年級：同一班級七天內有二名（含）以上學童經醫師臨床診斷為手足口病、泡疹性咽峽炎或疑似腸病毒感染者，該班應即停課七天。</w:t>
            </w:r>
          </w:p>
          <w:p w:rsidR="00B22288" w:rsidRPr="00F246A8" w:rsidRDefault="00B22288" w:rsidP="00B22288">
            <w:pPr>
              <w:spacing w:line="420" w:lineRule="exact"/>
              <w:ind w:left="720" w:hangingChars="300" w:hanging="72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246A8">
              <w:rPr>
                <w:rFonts w:ascii="標楷體" w:eastAsia="標楷體" w:hAnsi="標楷體" w:hint="eastAsia"/>
                <w:szCs w:val="24"/>
                <w:u w:val="single"/>
              </w:rPr>
              <w:t>(三)</w:t>
            </w:r>
            <w:r w:rsidRPr="00F246A8">
              <w:rPr>
                <w:rFonts w:ascii="標楷體" w:eastAsia="標楷體" w:hAnsi="標楷體" w:hint="eastAsia"/>
                <w:szCs w:val="24"/>
              </w:rPr>
              <w:t>國民小學中、高年級及國民中學以上學校：原則上無須全班停課。</w:t>
            </w:r>
          </w:p>
        </w:tc>
        <w:tc>
          <w:tcPr>
            <w:tcW w:w="3402" w:type="dxa"/>
          </w:tcPr>
          <w:p w:rsidR="00B22288" w:rsidRPr="00F246A8" w:rsidRDefault="00B22288" w:rsidP="002057FC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停課基準：</w:t>
            </w:r>
          </w:p>
          <w:p w:rsidR="00B22288" w:rsidRPr="00F246A8" w:rsidRDefault="00B22288" w:rsidP="00F246A8">
            <w:pPr>
              <w:numPr>
                <w:ilvl w:val="3"/>
                <w:numId w:val="3"/>
              </w:numPr>
              <w:tabs>
                <w:tab w:val="clear" w:pos="1920"/>
              </w:tabs>
              <w:spacing w:line="420" w:lineRule="exact"/>
              <w:ind w:leftChars="190" w:left="1022" w:hangingChars="236" w:hanging="566"/>
              <w:jc w:val="both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國民小學低年級</w:t>
            </w:r>
            <w:r w:rsidRPr="00F246A8">
              <w:rPr>
                <w:rFonts w:ascii="標楷體" w:eastAsia="標楷體" w:hAnsi="標楷體" w:hint="eastAsia"/>
                <w:szCs w:val="24"/>
                <w:u w:val="single"/>
              </w:rPr>
              <w:t>及幼兒園</w:t>
            </w:r>
            <w:r w:rsidRPr="00F246A8">
              <w:rPr>
                <w:rFonts w:ascii="標楷體" w:eastAsia="標楷體" w:hAnsi="標楷體" w:hint="eastAsia"/>
                <w:szCs w:val="24"/>
              </w:rPr>
              <w:t>：同一班級七天內有二名（含）以上學童經醫師臨床診斷為手足口病、泡疹性咽峽炎或疑似腸病毒感染者，該班應即停課七天。</w:t>
            </w:r>
          </w:p>
          <w:p w:rsidR="00B22288" w:rsidRPr="00F246A8" w:rsidRDefault="00B22288" w:rsidP="00F246A8">
            <w:pPr>
              <w:numPr>
                <w:ilvl w:val="3"/>
                <w:numId w:val="3"/>
              </w:numPr>
              <w:tabs>
                <w:tab w:val="clear" w:pos="1920"/>
              </w:tabs>
              <w:spacing w:line="420" w:lineRule="exact"/>
              <w:ind w:leftChars="190" w:left="1022" w:hangingChars="236" w:hanging="566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國民小學中、高年級及國民中學以上學校：原則上無須全班停課。</w:t>
            </w:r>
          </w:p>
        </w:tc>
        <w:tc>
          <w:tcPr>
            <w:tcW w:w="3118" w:type="dxa"/>
          </w:tcPr>
          <w:p w:rsidR="00532517" w:rsidRPr="002057FC" w:rsidRDefault="00BD122F" w:rsidP="002057F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057FC">
              <w:rPr>
                <w:rFonts w:ascii="標楷體" w:eastAsia="標楷體" w:hAnsi="標楷體" w:hint="eastAsia"/>
              </w:rPr>
              <w:t>為降低腸病毒D68型重症群聚風險，爰配合衛生福利部疾病管制署「教托育機構因應腸病毒疫情之停課建議」，修正</w:t>
            </w:r>
            <w:r w:rsidR="00532517" w:rsidRPr="002057FC">
              <w:rPr>
                <w:rFonts w:ascii="標楷體" w:eastAsia="標楷體" w:hAnsi="標楷體" w:hint="eastAsia"/>
              </w:rPr>
              <w:t>幼兒園</w:t>
            </w:r>
            <w:r w:rsidRPr="002057FC">
              <w:rPr>
                <w:rFonts w:ascii="標楷體" w:eastAsia="標楷體" w:hAnsi="標楷體" w:hint="eastAsia"/>
              </w:rPr>
              <w:t>停課基準，增訂</w:t>
            </w:r>
            <w:r w:rsidRPr="002057FC">
              <w:rPr>
                <w:rFonts w:ascii="標楷體" w:eastAsia="標楷體" w:hAnsi="標楷體" w:hint="eastAsia"/>
                <w:szCs w:val="24"/>
              </w:rPr>
              <w:t>一班級</w:t>
            </w:r>
            <w:r w:rsidRPr="002057FC">
              <w:rPr>
                <w:rFonts w:ascii="Times New Roman" w:eastAsia="標楷體" w:hAnsi="Times New Roman" w:cs="Times New Roman"/>
                <w:szCs w:val="24"/>
              </w:rPr>
              <w:t>發生</w:t>
            </w:r>
            <w:r w:rsidRPr="002057FC">
              <w:rPr>
                <w:rFonts w:ascii="Times New Roman" w:eastAsia="標楷體" w:hAnsi="Times New Roman" w:cs="Times New Roman" w:hint="eastAsia"/>
                <w:szCs w:val="24"/>
              </w:rPr>
              <w:t>一名</w:t>
            </w:r>
            <w:r w:rsidR="00532517" w:rsidRPr="002057FC">
              <w:rPr>
                <w:rFonts w:ascii="Times New Roman" w:eastAsia="標楷體" w:hAnsi="Times New Roman" w:cs="Times New Roman" w:hint="eastAsia"/>
                <w:szCs w:val="24"/>
              </w:rPr>
              <w:t>腸病毒</w:t>
            </w:r>
            <w:r w:rsidR="00532517" w:rsidRPr="002057FC">
              <w:rPr>
                <w:rFonts w:ascii="標楷體" w:eastAsia="標楷體" w:hAnsi="標楷體" w:hint="eastAsia"/>
              </w:rPr>
              <w:t>D68型感染併發重症確定個案即達停課標準，需停課一周之規定。</w:t>
            </w:r>
          </w:p>
          <w:p w:rsidR="000B7E00" w:rsidRPr="002057FC" w:rsidRDefault="00522B7E" w:rsidP="002057FC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057FC">
              <w:rPr>
                <w:rFonts w:ascii="標楷體" w:eastAsia="標楷體" w:hAnsi="標楷體" w:hint="eastAsia"/>
              </w:rPr>
              <w:t>配合幼兒園停課基準變更，將幼兒園及國小低年級之款次分列，故配合變更款次。</w:t>
            </w:r>
          </w:p>
        </w:tc>
      </w:tr>
      <w:tr w:rsidR="00B22288" w:rsidTr="003049BE">
        <w:tc>
          <w:tcPr>
            <w:tcW w:w="3545" w:type="dxa"/>
          </w:tcPr>
          <w:p w:rsidR="00B22288" w:rsidRPr="00F246A8" w:rsidRDefault="00B22288" w:rsidP="00B22288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四、停課權責及復課程序：</w:t>
            </w:r>
          </w:p>
          <w:p w:rsidR="00B22288" w:rsidRPr="00F246A8" w:rsidRDefault="00B22288" w:rsidP="00B22288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 xml:space="preserve">  (一)停課權責：</w:t>
            </w:r>
          </w:p>
          <w:p w:rsidR="00B22288" w:rsidRPr="00F246A8" w:rsidRDefault="00B22288" w:rsidP="00B22288">
            <w:pPr>
              <w:spacing w:line="4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 xml:space="preserve">      1.決定停、復課日期後，填寫停課通報單通報本府教育處及本府衛生局。</w:t>
            </w:r>
          </w:p>
          <w:p w:rsidR="00B22288" w:rsidRPr="00F246A8" w:rsidRDefault="00B22288" w:rsidP="00B22288">
            <w:pPr>
              <w:spacing w:line="4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 xml:space="preserve">      2.停課期間，為防止其他學童感染，請確實進行停課班級教室及校園環境清潔消毒，每日須追蹤停課班級學童治</w:t>
            </w:r>
            <w:r w:rsidRPr="00F246A8">
              <w:rPr>
                <w:rFonts w:ascii="標楷體" w:eastAsia="標楷體" w:hAnsi="標楷體" w:hint="eastAsia"/>
                <w:szCs w:val="24"/>
              </w:rPr>
              <w:lastRenderedPageBreak/>
              <w:t>療情形及其他學童健康情形，並填寫「停課感染人數監控表」至復課為止。</w:t>
            </w:r>
          </w:p>
          <w:p w:rsidR="00B22288" w:rsidRPr="00F246A8" w:rsidRDefault="00B22288" w:rsidP="00B22288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 xml:space="preserve">  (二)復課程序：</w:t>
            </w:r>
          </w:p>
          <w:p w:rsidR="00B22288" w:rsidRPr="00F246A8" w:rsidRDefault="00B22288" w:rsidP="00B22288">
            <w:pPr>
              <w:spacing w:line="4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 xml:space="preserve">      1.七日後當停課原因消失，即應恢復上課，為保障學童受教權益，由各校擬訂補課計畫。</w:t>
            </w:r>
          </w:p>
          <w:p w:rsidR="00B22288" w:rsidRPr="00F246A8" w:rsidRDefault="00B22288" w:rsidP="00FE592D">
            <w:pPr>
              <w:spacing w:line="420" w:lineRule="exact"/>
              <w:ind w:left="960" w:hangingChars="400" w:hanging="96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 xml:space="preserve">      2.幼兒園部分不需補課，但需依相關規定進行退費。國中小學停課期間之午餐費應依相關規定辦理退費。</w:t>
            </w:r>
          </w:p>
        </w:tc>
        <w:tc>
          <w:tcPr>
            <w:tcW w:w="3402" w:type="dxa"/>
          </w:tcPr>
          <w:p w:rsidR="00B22288" w:rsidRPr="00F246A8" w:rsidRDefault="00B22288" w:rsidP="00A87413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lastRenderedPageBreak/>
              <w:t>停課權責及復課程序：</w:t>
            </w:r>
          </w:p>
          <w:p w:rsidR="00B22288" w:rsidRPr="00D1623B" w:rsidRDefault="00B22288" w:rsidP="00D1623B">
            <w:pPr>
              <w:pStyle w:val="a8"/>
              <w:numPr>
                <w:ilvl w:val="0"/>
                <w:numId w:val="10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1623B">
              <w:rPr>
                <w:rFonts w:ascii="標楷體" w:eastAsia="標楷體" w:hAnsi="標楷體" w:hint="eastAsia"/>
                <w:szCs w:val="24"/>
              </w:rPr>
              <w:t>停課權責：</w:t>
            </w:r>
          </w:p>
          <w:p w:rsidR="00B22288" w:rsidRPr="00F246A8" w:rsidRDefault="00B22288" w:rsidP="00D1623B">
            <w:pPr>
              <w:numPr>
                <w:ilvl w:val="1"/>
                <w:numId w:val="12"/>
              </w:numPr>
              <w:tabs>
                <w:tab w:val="clear" w:pos="1200"/>
                <w:tab w:val="num" w:pos="1026"/>
              </w:tabs>
              <w:spacing w:line="360" w:lineRule="exact"/>
              <w:ind w:left="998" w:hanging="397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  <w:u w:val="single"/>
              </w:rPr>
              <w:t>同一班級七天內有二名（含）以上學童經醫師臨床診斷為手足口病、泡疹性咽峽炎或疑似腸病毒感染者，該班應即停課七天。</w:t>
            </w:r>
            <w:r w:rsidRPr="00F246A8">
              <w:rPr>
                <w:rFonts w:ascii="標楷體" w:eastAsia="標楷體" w:hAnsi="標楷體" w:hint="eastAsia"/>
                <w:szCs w:val="24"/>
              </w:rPr>
              <w:t>決定停、復課日期後，填寫停課通報單通報本府教育處及本府衛生局。</w:t>
            </w:r>
          </w:p>
          <w:p w:rsidR="00B22288" w:rsidRPr="00F246A8" w:rsidRDefault="00B22288" w:rsidP="00D1623B">
            <w:pPr>
              <w:numPr>
                <w:ilvl w:val="1"/>
                <w:numId w:val="12"/>
              </w:numPr>
              <w:tabs>
                <w:tab w:val="clear" w:pos="1200"/>
                <w:tab w:val="num" w:pos="1026"/>
              </w:tabs>
              <w:spacing w:line="360" w:lineRule="exact"/>
              <w:ind w:left="998" w:hanging="397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lastRenderedPageBreak/>
              <w:t>停課期間，為防止其他學童感染，請確實進行停課班級教室及校園環境清潔消毒，每日須追蹤停課班級學童治療情形及其他學童健康情形，並填寫「停課感染人數監控表」至復課為止。</w:t>
            </w:r>
          </w:p>
          <w:p w:rsidR="00B22288" w:rsidRPr="00F246A8" w:rsidRDefault="00B22288" w:rsidP="00D1623B">
            <w:pPr>
              <w:pStyle w:val="a8"/>
              <w:numPr>
                <w:ilvl w:val="0"/>
                <w:numId w:val="10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復課程序：</w:t>
            </w:r>
          </w:p>
          <w:p w:rsidR="00B22288" w:rsidRPr="00F246A8" w:rsidRDefault="00B22288" w:rsidP="00D1623B">
            <w:pPr>
              <w:numPr>
                <w:ilvl w:val="0"/>
                <w:numId w:val="11"/>
              </w:numPr>
              <w:spacing w:line="360" w:lineRule="exact"/>
              <w:ind w:left="885" w:hanging="284"/>
              <w:rPr>
                <w:rFonts w:ascii="標楷體" w:eastAsia="標楷體" w:hAnsi="標楷體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七日後當停課原因消失，即應恢復上課，為保障學童受教權益，由各校擬訂補課計畫。</w:t>
            </w:r>
          </w:p>
          <w:p w:rsidR="00B22288" w:rsidRPr="00F246A8" w:rsidRDefault="00B22288" w:rsidP="00D1623B">
            <w:pPr>
              <w:numPr>
                <w:ilvl w:val="0"/>
                <w:numId w:val="11"/>
              </w:numPr>
              <w:spacing w:line="360" w:lineRule="exact"/>
              <w:ind w:left="885" w:hanging="284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246A8">
              <w:rPr>
                <w:rFonts w:ascii="標楷體" w:eastAsia="標楷體" w:hAnsi="標楷體" w:hint="eastAsia"/>
                <w:szCs w:val="24"/>
              </w:rPr>
              <w:t>幼兒園部分不需補課，但需依相關規定進行退費。國中小學停課期間之午餐費應依相關規定辦理退費。</w:t>
            </w:r>
          </w:p>
        </w:tc>
        <w:tc>
          <w:tcPr>
            <w:tcW w:w="3118" w:type="dxa"/>
          </w:tcPr>
          <w:p w:rsidR="00B22288" w:rsidRPr="00B22288" w:rsidRDefault="000B7E00" w:rsidP="00B2228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因停課基準已於第三點載明，為免重複故刪除部分文字。</w:t>
            </w:r>
          </w:p>
        </w:tc>
      </w:tr>
    </w:tbl>
    <w:p w:rsidR="00E47F50" w:rsidRPr="00E47F50" w:rsidRDefault="00E47F50" w:rsidP="00B22288">
      <w:pPr>
        <w:snapToGrid w:val="0"/>
        <w:spacing w:line="460" w:lineRule="exact"/>
        <w:rPr>
          <w:rFonts w:ascii="標楷體" w:eastAsia="標楷體" w:hAnsi="標楷體"/>
          <w:sz w:val="2"/>
          <w:szCs w:val="2"/>
        </w:rPr>
      </w:pPr>
    </w:p>
    <w:sectPr w:rsidR="00E47F50" w:rsidRPr="00E47F50" w:rsidSect="00E47F50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B01" w:rsidRDefault="001D7B01" w:rsidP="007925E1">
      <w:r>
        <w:separator/>
      </w:r>
    </w:p>
  </w:endnote>
  <w:endnote w:type="continuationSeparator" w:id="1">
    <w:p w:rsidR="001D7B01" w:rsidRDefault="001D7B01" w:rsidP="0079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B01" w:rsidRDefault="001D7B01" w:rsidP="007925E1">
      <w:r>
        <w:separator/>
      </w:r>
    </w:p>
  </w:footnote>
  <w:footnote w:type="continuationSeparator" w:id="1">
    <w:p w:rsidR="001D7B01" w:rsidRDefault="001D7B01" w:rsidP="0079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97E"/>
    <w:multiLevelType w:val="hybridMultilevel"/>
    <w:tmpl w:val="89CAAADE"/>
    <w:lvl w:ilvl="0" w:tplc="F71CB2F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10025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5265EE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 w:val="0"/>
        <w:lang w:val="en-US"/>
      </w:rPr>
    </w:lvl>
    <w:lvl w:ilvl="3" w:tplc="8D4031EE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E74AEA"/>
    <w:multiLevelType w:val="hybridMultilevel"/>
    <w:tmpl w:val="7D9417B8"/>
    <w:lvl w:ilvl="0" w:tplc="F71CB2F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10025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 w:val="0"/>
        <w:lang w:val="en-US"/>
      </w:rPr>
    </w:lvl>
    <w:lvl w:ilvl="3" w:tplc="8D4031EE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1C4C5E"/>
    <w:multiLevelType w:val="hybridMultilevel"/>
    <w:tmpl w:val="2CD0B38E"/>
    <w:lvl w:ilvl="0" w:tplc="D1F66C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4D0CAA"/>
    <w:multiLevelType w:val="hybridMultilevel"/>
    <w:tmpl w:val="F5E26440"/>
    <w:lvl w:ilvl="0" w:tplc="F71CB2F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10025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 w:val="0"/>
        <w:lang w:val="en-US"/>
      </w:rPr>
    </w:lvl>
    <w:lvl w:ilvl="3" w:tplc="8D4031EE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02737A"/>
    <w:multiLevelType w:val="hybridMultilevel"/>
    <w:tmpl w:val="4B20602A"/>
    <w:lvl w:ilvl="0" w:tplc="9A089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027096"/>
    <w:multiLevelType w:val="hybridMultilevel"/>
    <w:tmpl w:val="351A9C82"/>
    <w:lvl w:ilvl="0" w:tplc="92322AD4">
      <w:start w:val="1"/>
      <w:numFmt w:val="taiwaneseCountingThousand"/>
      <w:lvlText w:val="(%1)"/>
      <w:lvlJc w:val="left"/>
      <w:pPr>
        <w:tabs>
          <w:tab w:val="num" w:pos="2850"/>
        </w:tabs>
        <w:ind w:left="2850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83CBE3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sz w:val="24"/>
        <w:szCs w:val="24"/>
        <w:u w:val="none"/>
      </w:rPr>
    </w:lvl>
    <w:lvl w:ilvl="4" w:tplc="F7702B22">
      <w:start w:val="1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7E68A8"/>
    <w:multiLevelType w:val="hybridMultilevel"/>
    <w:tmpl w:val="5F20B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F92774"/>
    <w:multiLevelType w:val="hybridMultilevel"/>
    <w:tmpl w:val="A7C47D10"/>
    <w:lvl w:ilvl="0" w:tplc="89C4A35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6B4B90"/>
    <w:multiLevelType w:val="hybridMultilevel"/>
    <w:tmpl w:val="CC58BF52"/>
    <w:lvl w:ilvl="0" w:tplc="274A9F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1" w:tplc="A010025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 w:val="0"/>
        <w:lang w:val="en-US"/>
      </w:rPr>
    </w:lvl>
    <w:lvl w:ilvl="3" w:tplc="8D4031EE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DB468C"/>
    <w:multiLevelType w:val="hybridMultilevel"/>
    <w:tmpl w:val="7EB66EAA"/>
    <w:lvl w:ilvl="0" w:tplc="F71CB2F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 w:val="0"/>
        <w:lang w:val="en-US"/>
      </w:rPr>
    </w:lvl>
    <w:lvl w:ilvl="3" w:tplc="8D4031EE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867E61"/>
    <w:multiLevelType w:val="hybridMultilevel"/>
    <w:tmpl w:val="4A063FEE"/>
    <w:lvl w:ilvl="0" w:tplc="29FE5E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A081B80"/>
    <w:multiLevelType w:val="hybridMultilevel"/>
    <w:tmpl w:val="46F0D51A"/>
    <w:lvl w:ilvl="0" w:tplc="89C4A35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80D"/>
    <w:rsid w:val="0002105E"/>
    <w:rsid w:val="000555E0"/>
    <w:rsid w:val="000B7E00"/>
    <w:rsid w:val="000E39AF"/>
    <w:rsid w:val="00166A8E"/>
    <w:rsid w:val="001C4454"/>
    <w:rsid w:val="001D7B01"/>
    <w:rsid w:val="002057FC"/>
    <w:rsid w:val="0024515D"/>
    <w:rsid w:val="00283B2A"/>
    <w:rsid w:val="002D15D8"/>
    <w:rsid w:val="002E7562"/>
    <w:rsid w:val="003049BE"/>
    <w:rsid w:val="00390465"/>
    <w:rsid w:val="003D7081"/>
    <w:rsid w:val="00407EB6"/>
    <w:rsid w:val="00414B6D"/>
    <w:rsid w:val="00420418"/>
    <w:rsid w:val="00447247"/>
    <w:rsid w:val="004C274A"/>
    <w:rsid w:val="00522B7E"/>
    <w:rsid w:val="00532517"/>
    <w:rsid w:val="00532BC9"/>
    <w:rsid w:val="005417CA"/>
    <w:rsid w:val="005A42B3"/>
    <w:rsid w:val="005B4400"/>
    <w:rsid w:val="00604181"/>
    <w:rsid w:val="006406E0"/>
    <w:rsid w:val="006F32CD"/>
    <w:rsid w:val="006F47C4"/>
    <w:rsid w:val="007925E1"/>
    <w:rsid w:val="00857040"/>
    <w:rsid w:val="0088180D"/>
    <w:rsid w:val="008B3C97"/>
    <w:rsid w:val="008C4BFC"/>
    <w:rsid w:val="00900612"/>
    <w:rsid w:val="009016AC"/>
    <w:rsid w:val="00902394"/>
    <w:rsid w:val="009036A0"/>
    <w:rsid w:val="00920FFE"/>
    <w:rsid w:val="009513D4"/>
    <w:rsid w:val="009C7802"/>
    <w:rsid w:val="009F50C6"/>
    <w:rsid w:val="00A0044D"/>
    <w:rsid w:val="00A11AE9"/>
    <w:rsid w:val="00A63F1A"/>
    <w:rsid w:val="00A70929"/>
    <w:rsid w:val="00A87413"/>
    <w:rsid w:val="00A94914"/>
    <w:rsid w:val="00B04DC0"/>
    <w:rsid w:val="00B22288"/>
    <w:rsid w:val="00B71A32"/>
    <w:rsid w:val="00BD122F"/>
    <w:rsid w:val="00C43B7E"/>
    <w:rsid w:val="00C5643D"/>
    <w:rsid w:val="00D0602B"/>
    <w:rsid w:val="00D13173"/>
    <w:rsid w:val="00D1623B"/>
    <w:rsid w:val="00D364C1"/>
    <w:rsid w:val="00D46899"/>
    <w:rsid w:val="00D53009"/>
    <w:rsid w:val="00E00EC2"/>
    <w:rsid w:val="00E47F50"/>
    <w:rsid w:val="00E51EF6"/>
    <w:rsid w:val="00E71A6B"/>
    <w:rsid w:val="00EA14AA"/>
    <w:rsid w:val="00EB6B9D"/>
    <w:rsid w:val="00F05845"/>
    <w:rsid w:val="00F2340C"/>
    <w:rsid w:val="00F246A8"/>
    <w:rsid w:val="00F70452"/>
    <w:rsid w:val="00FD73C0"/>
    <w:rsid w:val="00FE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925E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9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925E1"/>
    <w:rPr>
      <w:sz w:val="20"/>
      <w:szCs w:val="20"/>
    </w:rPr>
  </w:style>
  <w:style w:type="paragraph" w:styleId="a8">
    <w:name w:val="List Paragraph"/>
    <w:basedOn w:val="a"/>
    <w:uiPriority w:val="34"/>
    <w:qFormat/>
    <w:rsid w:val="00D53009"/>
    <w:pPr>
      <w:ind w:leftChars="200" w:left="480"/>
    </w:pPr>
  </w:style>
  <w:style w:type="character" w:styleId="a9">
    <w:name w:val="Emphasis"/>
    <w:basedOn w:val="a0"/>
    <w:uiPriority w:val="20"/>
    <w:qFormat/>
    <w:rsid w:val="000E39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24680-3300-44B7-9F98-401BCCD8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Rurika</dc:creator>
  <cp:lastModifiedBy>fa26700</cp:lastModifiedBy>
  <cp:revision>2</cp:revision>
  <cp:lastPrinted>2018-05-02T09:02:00Z</cp:lastPrinted>
  <dcterms:created xsi:type="dcterms:W3CDTF">2018-05-02T09:02:00Z</dcterms:created>
  <dcterms:modified xsi:type="dcterms:W3CDTF">2018-05-02T09:02:00Z</dcterms:modified>
</cp:coreProperties>
</file>