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8C" w:rsidRPr="001D222E" w:rsidRDefault="00FB1B8C" w:rsidP="00FB1B8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D222E">
        <w:rPr>
          <w:rFonts w:ascii="標楷體" w:eastAsia="標楷體" w:hAnsi="標楷體" w:hint="eastAsia"/>
          <w:b/>
          <w:sz w:val="40"/>
          <w:szCs w:val="40"/>
        </w:rPr>
        <w:t>澎湖縣辦理高級中等以下教育階段非學校型態實驗教育補充規定</w:t>
      </w:r>
    </w:p>
    <w:p w:rsidR="00751D21" w:rsidRPr="001B422A" w:rsidRDefault="00757103" w:rsidP="00757103">
      <w:pPr>
        <w:jc w:val="right"/>
        <w:rPr>
          <w:rFonts w:ascii="標楷體" w:eastAsia="標楷體" w:hAnsi="標楷體"/>
          <w:sz w:val="20"/>
        </w:rPr>
      </w:pPr>
      <w:r w:rsidRPr="001B422A">
        <w:rPr>
          <w:rFonts w:ascii="標楷體" w:eastAsia="標楷體" w:hAnsi="標楷體" w:hint="eastAsia"/>
          <w:sz w:val="20"/>
        </w:rPr>
        <w:t>中華民國107年6月</w:t>
      </w:r>
      <w:r w:rsidR="00D3696B">
        <w:rPr>
          <w:rFonts w:ascii="標楷體" w:eastAsia="標楷體" w:hAnsi="標楷體" w:hint="eastAsia"/>
          <w:sz w:val="20"/>
        </w:rPr>
        <w:t>12</w:t>
      </w:r>
      <w:r w:rsidRPr="001B422A">
        <w:rPr>
          <w:rFonts w:ascii="標楷體" w:eastAsia="標楷體" w:hAnsi="標楷體" w:hint="eastAsia"/>
          <w:sz w:val="20"/>
        </w:rPr>
        <w:t>日府教社字第</w:t>
      </w:r>
      <w:r w:rsidR="001B422A">
        <w:rPr>
          <w:rFonts w:ascii="標楷體" w:eastAsia="標楷體" w:hAnsi="標楷體" w:hint="eastAsia"/>
          <w:sz w:val="20"/>
        </w:rPr>
        <w:t>1070904990</w:t>
      </w:r>
      <w:r w:rsidRPr="001B422A">
        <w:rPr>
          <w:rFonts w:ascii="標楷體" w:eastAsia="標楷體" w:hAnsi="標楷體" w:hint="eastAsia"/>
          <w:sz w:val="20"/>
        </w:rPr>
        <w:t>號函發布</w:t>
      </w:r>
    </w:p>
    <w:p w:rsidR="00FB1B8C" w:rsidRPr="00FB1B8C" w:rsidRDefault="00FB1B8C" w:rsidP="00FB1B8C">
      <w:pPr>
        <w:pStyle w:val="a3"/>
        <w:numPr>
          <w:ilvl w:val="0"/>
          <w:numId w:val="1"/>
        </w:numPr>
        <w:ind w:leftChars="0"/>
      </w:pPr>
      <w:r w:rsidRPr="00FB1B8C">
        <w:rPr>
          <w:rFonts w:ascii="標楷體" w:eastAsia="標楷體" w:hAnsi="標楷體" w:hint="eastAsia"/>
          <w:szCs w:val="24"/>
        </w:rPr>
        <w:t>本規定依高級中等以下教育階段非學校型態實驗教育實施條例（以下簡稱本條例）第二十八條第一項規定訂定。</w:t>
      </w:r>
    </w:p>
    <w:p w:rsidR="00FB1B8C" w:rsidRPr="001D222E" w:rsidRDefault="00FB1B8C" w:rsidP="00FB1B8C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1D222E">
        <w:rPr>
          <w:rFonts w:ascii="標楷體" w:eastAsia="標楷體" w:hAnsi="標楷體" w:hint="eastAsia"/>
          <w:szCs w:val="24"/>
        </w:rPr>
        <w:t>實驗教育辦理方式：</w:t>
      </w:r>
    </w:p>
    <w:p w:rsidR="00FB1B8C" w:rsidRPr="001D222E" w:rsidRDefault="00FB1B8C" w:rsidP="00FB1B8C">
      <w:pPr>
        <w:numPr>
          <w:ilvl w:val="0"/>
          <w:numId w:val="3"/>
        </w:numPr>
        <w:jc w:val="both"/>
        <w:rPr>
          <w:rFonts w:ascii="標楷體" w:eastAsia="標楷體" w:hAnsi="標楷體"/>
          <w:szCs w:val="24"/>
        </w:rPr>
      </w:pPr>
      <w:r w:rsidRPr="001D222E">
        <w:rPr>
          <w:rFonts w:ascii="標楷體" w:eastAsia="標楷體" w:hAnsi="標楷體" w:hint="eastAsia"/>
          <w:szCs w:val="24"/>
        </w:rPr>
        <w:t>個人實驗教育：指為學生個人，在家庭或其他場所實施之實驗教育。</w:t>
      </w:r>
    </w:p>
    <w:p w:rsidR="00FB1B8C" w:rsidRDefault="00FB1B8C" w:rsidP="00FB1B8C">
      <w:pPr>
        <w:numPr>
          <w:ilvl w:val="0"/>
          <w:numId w:val="3"/>
        </w:numPr>
        <w:jc w:val="both"/>
        <w:rPr>
          <w:rFonts w:ascii="標楷體" w:eastAsia="標楷體" w:hAnsi="標楷體"/>
          <w:szCs w:val="24"/>
        </w:rPr>
      </w:pPr>
      <w:r w:rsidRPr="001D222E">
        <w:rPr>
          <w:rFonts w:ascii="標楷體" w:eastAsia="標楷體" w:hAnsi="標楷體" w:hint="eastAsia"/>
          <w:szCs w:val="24"/>
        </w:rPr>
        <w:t>團體實驗教育：指為三人以上學生，於共同時間及場所實施之實驗教育。</w:t>
      </w:r>
    </w:p>
    <w:p w:rsidR="00FB1B8C" w:rsidRDefault="00FB1B8C" w:rsidP="00FB1B8C">
      <w:pPr>
        <w:numPr>
          <w:ilvl w:val="0"/>
          <w:numId w:val="3"/>
        </w:numPr>
        <w:jc w:val="both"/>
        <w:rPr>
          <w:rFonts w:ascii="標楷體" w:eastAsia="標楷體" w:hAnsi="標楷體"/>
          <w:szCs w:val="24"/>
        </w:rPr>
      </w:pPr>
      <w:r w:rsidRPr="00FB1B8C">
        <w:rPr>
          <w:rFonts w:ascii="標楷體" w:eastAsia="標楷體" w:hAnsi="標楷體" w:hint="eastAsia"/>
          <w:szCs w:val="24"/>
        </w:rPr>
        <w:t>機構實驗教育：指由學校財團法人以外之非營利法人（以下簡稱非營利法人）設立之機構，以實驗課程為主要目的，在固定場所實施之實驗教育。</w:t>
      </w:r>
    </w:p>
    <w:p w:rsidR="00FB1B8C" w:rsidRPr="001D222E" w:rsidRDefault="00FB1B8C" w:rsidP="00FB1B8C">
      <w:pPr>
        <w:numPr>
          <w:ilvl w:val="0"/>
          <w:numId w:val="6"/>
        </w:numPr>
        <w:jc w:val="both"/>
        <w:rPr>
          <w:rFonts w:ascii="標楷體" w:eastAsia="標楷體" w:hAnsi="標楷體"/>
          <w:szCs w:val="24"/>
        </w:rPr>
      </w:pPr>
      <w:r w:rsidRPr="001D222E">
        <w:rPr>
          <w:rFonts w:ascii="標楷體" w:eastAsia="標楷體" w:hAnsi="標楷體" w:hint="eastAsia"/>
          <w:szCs w:val="24"/>
        </w:rPr>
        <w:t>本府受理實驗教育申請期程：</w:t>
      </w:r>
    </w:p>
    <w:p w:rsidR="00FB1B8C" w:rsidRPr="001D222E" w:rsidRDefault="00FB1B8C" w:rsidP="00FB1B8C">
      <w:pPr>
        <w:numPr>
          <w:ilvl w:val="0"/>
          <w:numId w:val="2"/>
        </w:numPr>
        <w:jc w:val="both"/>
        <w:rPr>
          <w:rFonts w:ascii="標楷體" w:eastAsia="標楷體" w:hAnsi="標楷體"/>
          <w:szCs w:val="24"/>
        </w:rPr>
      </w:pPr>
      <w:r w:rsidRPr="001D222E">
        <w:rPr>
          <w:rFonts w:ascii="標楷體" w:eastAsia="標楷體" w:hAnsi="標楷體" w:hint="eastAsia"/>
          <w:szCs w:val="24"/>
        </w:rPr>
        <w:t>擬由上學期起辦理：每年十月一日至十月三十一日。</w:t>
      </w:r>
    </w:p>
    <w:p w:rsidR="00FB1B8C" w:rsidRDefault="00FB1B8C" w:rsidP="00FB1B8C">
      <w:pPr>
        <w:numPr>
          <w:ilvl w:val="0"/>
          <w:numId w:val="2"/>
        </w:numPr>
        <w:jc w:val="both"/>
        <w:rPr>
          <w:rFonts w:ascii="標楷體" w:eastAsia="標楷體" w:hAnsi="標楷體"/>
          <w:szCs w:val="24"/>
        </w:rPr>
      </w:pPr>
      <w:r w:rsidRPr="001D222E">
        <w:rPr>
          <w:rFonts w:ascii="標楷體" w:eastAsia="標楷體" w:hAnsi="標楷體" w:hint="eastAsia"/>
          <w:szCs w:val="24"/>
        </w:rPr>
        <w:t>擬由下學期起辦理：每年四月一日至四月三十日。</w:t>
      </w:r>
    </w:p>
    <w:p w:rsidR="00FB1B8C" w:rsidRDefault="00FB1B8C" w:rsidP="00FB1B8C">
      <w:pPr>
        <w:numPr>
          <w:ilvl w:val="0"/>
          <w:numId w:val="2"/>
        </w:numPr>
        <w:jc w:val="both"/>
        <w:rPr>
          <w:rFonts w:ascii="標楷體" w:eastAsia="標楷體" w:hAnsi="標楷體"/>
          <w:szCs w:val="24"/>
        </w:rPr>
      </w:pPr>
      <w:r w:rsidRPr="00FB1B8C">
        <w:rPr>
          <w:rFonts w:ascii="標楷體" w:eastAsia="標楷體" w:hAnsi="標楷體" w:hint="eastAsia"/>
          <w:szCs w:val="24"/>
        </w:rPr>
        <w:t>受理申請資訊及相關表單公告本府教育處網站。</w:t>
      </w:r>
    </w:p>
    <w:p w:rsidR="00FB1B8C" w:rsidRPr="00FB1B8C" w:rsidRDefault="00FB1B8C" w:rsidP="00FB1B8C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 w:rsidRPr="00FB1B8C">
        <w:rPr>
          <w:rFonts w:ascii="標楷體" w:eastAsia="標楷體" w:hAnsi="標楷體" w:hint="eastAsia"/>
          <w:szCs w:val="24"/>
        </w:rPr>
        <w:t>申請實驗教育方式：</w:t>
      </w:r>
    </w:p>
    <w:p w:rsidR="00FB1B8C" w:rsidRPr="001D222E" w:rsidRDefault="00FB1B8C" w:rsidP="00757103">
      <w:pPr>
        <w:numPr>
          <w:ilvl w:val="0"/>
          <w:numId w:val="7"/>
        </w:numPr>
        <w:ind w:left="964" w:hanging="510"/>
        <w:jc w:val="both"/>
        <w:rPr>
          <w:rFonts w:ascii="標楷體" w:eastAsia="標楷體" w:hAnsi="標楷體"/>
          <w:szCs w:val="24"/>
        </w:rPr>
      </w:pPr>
      <w:r w:rsidRPr="001D222E">
        <w:rPr>
          <w:rFonts w:ascii="標楷體" w:eastAsia="標楷體" w:hAnsi="標楷體" w:hint="eastAsia"/>
          <w:szCs w:val="24"/>
        </w:rPr>
        <w:t>依據本條例第四條至第六條之規定，申請適用對象應於申請期限內，填具申請書並檢附實驗教育計畫向本府提出申請。</w:t>
      </w:r>
    </w:p>
    <w:p w:rsidR="00FB1B8C" w:rsidRDefault="00FB1B8C" w:rsidP="00FB1B8C">
      <w:pPr>
        <w:numPr>
          <w:ilvl w:val="0"/>
          <w:numId w:val="7"/>
        </w:numPr>
        <w:jc w:val="both"/>
        <w:rPr>
          <w:rFonts w:ascii="標楷體" w:eastAsia="標楷體" w:hAnsi="標楷體"/>
          <w:szCs w:val="24"/>
        </w:rPr>
      </w:pPr>
      <w:r w:rsidRPr="001D222E">
        <w:rPr>
          <w:rFonts w:ascii="標楷體" w:eastAsia="標楷體" w:hAnsi="標楷體" w:hint="eastAsia"/>
          <w:szCs w:val="24"/>
        </w:rPr>
        <w:t>本府於受理申請後，審查標準如下：</w:t>
      </w:r>
    </w:p>
    <w:p w:rsidR="00FB1B8C" w:rsidRPr="001D222E" w:rsidRDefault="00FB1B8C" w:rsidP="00FB1B8C">
      <w:pPr>
        <w:numPr>
          <w:ilvl w:val="1"/>
          <w:numId w:val="7"/>
        </w:numPr>
        <w:jc w:val="both"/>
        <w:rPr>
          <w:rFonts w:ascii="標楷體" w:eastAsia="標楷體" w:hAnsi="標楷體"/>
          <w:szCs w:val="24"/>
        </w:rPr>
      </w:pPr>
      <w:r w:rsidRPr="001D222E">
        <w:rPr>
          <w:rFonts w:ascii="標楷體" w:eastAsia="標楷體" w:hAnsi="標楷體"/>
          <w:szCs w:val="24"/>
        </w:rPr>
        <w:t>申請表單填寫</w:t>
      </w:r>
      <w:r w:rsidRPr="001D222E">
        <w:rPr>
          <w:rFonts w:ascii="標楷體" w:eastAsia="標楷體" w:hAnsi="標楷體" w:hint="eastAsia"/>
          <w:szCs w:val="24"/>
        </w:rPr>
        <w:t>及檢附資料</w:t>
      </w:r>
      <w:r w:rsidRPr="001D222E">
        <w:rPr>
          <w:rFonts w:ascii="標楷體" w:eastAsia="標楷體" w:hAnsi="標楷體"/>
          <w:szCs w:val="24"/>
        </w:rPr>
        <w:t>之完整性。</w:t>
      </w:r>
    </w:p>
    <w:p w:rsidR="00FB1B8C" w:rsidRPr="001D222E" w:rsidRDefault="00FB1B8C" w:rsidP="00FB1B8C">
      <w:pPr>
        <w:numPr>
          <w:ilvl w:val="1"/>
          <w:numId w:val="7"/>
        </w:numPr>
        <w:jc w:val="both"/>
        <w:rPr>
          <w:rFonts w:ascii="標楷體" w:eastAsia="標楷體" w:hAnsi="標楷體"/>
          <w:szCs w:val="24"/>
        </w:rPr>
      </w:pPr>
      <w:r w:rsidRPr="001D222E">
        <w:rPr>
          <w:rFonts w:ascii="標楷體" w:eastAsia="標楷體" w:hAnsi="標楷體"/>
          <w:szCs w:val="24"/>
        </w:rPr>
        <w:t>計畫內容之合理性、可行性及預期成效。</w:t>
      </w:r>
    </w:p>
    <w:p w:rsidR="00FB1B8C" w:rsidRPr="00FB1B8C" w:rsidRDefault="00FB1B8C" w:rsidP="00FB1B8C">
      <w:pPr>
        <w:numPr>
          <w:ilvl w:val="1"/>
          <w:numId w:val="7"/>
        </w:numPr>
        <w:jc w:val="both"/>
        <w:rPr>
          <w:rFonts w:ascii="標楷體" w:eastAsia="標楷體" w:hAnsi="標楷體"/>
          <w:szCs w:val="24"/>
        </w:rPr>
      </w:pPr>
      <w:r w:rsidRPr="001D222E">
        <w:rPr>
          <w:rFonts w:ascii="標楷體" w:eastAsia="標楷體" w:hAnsi="標楷體" w:cs="細明體" w:hint="eastAsia"/>
          <w:color w:val="000000"/>
          <w:kern w:val="0"/>
          <w:szCs w:val="24"/>
        </w:rPr>
        <w:t>申請者相關教育責任。</w:t>
      </w:r>
    </w:p>
    <w:p w:rsidR="00FB1B8C" w:rsidRPr="001D222E" w:rsidRDefault="00FB1B8C" w:rsidP="00757103">
      <w:pPr>
        <w:numPr>
          <w:ilvl w:val="0"/>
          <w:numId w:val="7"/>
        </w:numPr>
        <w:ind w:left="958" w:hanging="510"/>
        <w:jc w:val="both"/>
        <w:rPr>
          <w:rFonts w:ascii="標楷體" w:eastAsia="標楷體" w:hAnsi="標楷體"/>
          <w:szCs w:val="24"/>
        </w:rPr>
      </w:pPr>
      <w:r w:rsidRPr="00FB1B8C">
        <w:rPr>
          <w:rFonts w:ascii="標楷體" w:eastAsia="標楷體" w:hAnsi="標楷體" w:hint="eastAsia"/>
          <w:szCs w:val="24"/>
        </w:rPr>
        <w:t>若有得補正事項時，應通知申請人於十五日內補正；屆期未補正者，不予受理。受理前項申請之日起算二個月內，由本府召開審議委員會並作成許可與否之決定，必要時得延長一個月，並通知申請人。</w:t>
      </w:r>
    </w:p>
    <w:p w:rsidR="00FB1B8C" w:rsidRPr="001D222E" w:rsidRDefault="00FB1B8C" w:rsidP="00FB1B8C">
      <w:pPr>
        <w:numPr>
          <w:ilvl w:val="0"/>
          <w:numId w:val="10"/>
        </w:numPr>
        <w:jc w:val="both"/>
        <w:rPr>
          <w:rFonts w:ascii="標楷體" w:eastAsia="標楷體" w:hAnsi="標楷體" w:cs="細明體"/>
          <w:kern w:val="0"/>
          <w:szCs w:val="24"/>
        </w:rPr>
      </w:pPr>
      <w:r w:rsidRPr="001D222E">
        <w:rPr>
          <w:rFonts w:ascii="標楷體" w:eastAsia="標楷體" w:hAnsi="標楷體" w:hint="eastAsia"/>
          <w:szCs w:val="24"/>
        </w:rPr>
        <w:t>本府為審議實驗教育申請許可、變更、續辦及其他實驗教育相關事項，組成澎湖縣非學校型態實驗教育審議會(以下簡稱審議會) 審議實驗教育，參酌本條例第十二條應考量之因素作成准駁之決定，其委員組成如下：</w:t>
      </w:r>
    </w:p>
    <w:p w:rsidR="00FB1B8C" w:rsidRPr="00FB1B8C" w:rsidRDefault="00FB1B8C" w:rsidP="00FB1B8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1D222E">
        <w:rPr>
          <w:rFonts w:ascii="標楷體" w:eastAsia="標楷體" w:hAnsi="標楷體" w:hint="eastAsia"/>
          <w:szCs w:val="24"/>
        </w:rPr>
        <w:t>委員組成：</w:t>
      </w:r>
    </w:p>
    <w:p w:rsidR="00FB1B8C" w:rsidRPr="001D222E" w:rsidRDefault="00FB1B8C" w:rsidP="00FB1B8C">
      <w:pPr>
        <w:numPr>
          <w:ilvl w:val="1"/>
          <w:numId w:val="9"/>
        </w:numPr>
        <w:jc w:val="both"/>
        <w:rPr>
          <w:rFonts w:ascii="標楷體" w:eastAsia="標楷體" w:hAnsi="標楷體"/>
          <w:szCs w:val="24"/>
        </w:rPr>
      </w:pPr>
      <w:r w:rsidRPr="001D222E">
        <w:rPr>
          <w:rFonts w:ascii="標楷體" w:eastAsia="標楷體" w:hAnsi="標楷體" w:hint="eastAsia"/>
          <w:szCs w:val="24"/>
        </w:rPr>
        <w:t>教育行政機關代表。</w:t>
      </w:r>
    </w:p>
    <w:p w:rsidR="00FB1B8C" w:rsidRPr="001D222E" w:rsidRDefault="00FB1B8C" w:rsidP="00FB1B8C">
      <w:pPr>
        <w:numPr>
          <w:ilvl w:val="1"/>
          <w:numId w:val="9"/>
        </w:numPr>
        <w:jc w:val="both"/>
        <w:rPr>
          <w:rFonts w:ascii="標楷體" w:eastAsia="標楷體" w:hAnsi="標楷體"/>
          <w:szCs w:val="24"/>
        </w:rPr>
      </w:pPr>
      <w:r w:rsidRPr="001D222E">
        <w:rPr>
          <w:rFonts w:ascii="標楷體" w:eastAsia="標楷體" w:hAnsi="標楷體" w:hint="eastAsia"/>
          <w:szCs w:val="24"/>
        </w:rPr>
        <w:t>專家、學者代表。</w:t>
      </w:r>
    </w:p>
    <w:p w:rsidR="00FB1B8C" w:rsidRPr="001D222E" w:rsidRDefault="00FB1B8C" w:rsidP="00FB1B8C">
      <w:pPr>
        <w:numPr>
          <w:ilvl w:val="1"/>
          <w:numId w:val="9"/>
        </w:numPr>
        <w:jc w:val="both"/>
        <w:rPr>
          <w:rFonts w:ascii="標楷體" w:eastAsia="標楷體" w:hAnsi="標楷體"/>
          <w:szCs w:val="24"/>
        </w:rPr>
      </w:pPr>
      <w:r w:rsidRPr="001D222E">
        <w:rPr>
          <w:rFonts w:ascii="標楷體" w:eastAsia="標楷體" w:hAnsi="標楷體" w:hint="eastAsia"/>
          <w:szCs w:val="24"/>
        </w:rPr>
        <w:t>校長及教師組織代表。</w:t>
      </w:r>
    </w:p>
    <w:p w:rsidR="00FB1B8C" w:rsidRPr="001D222E" w:rsidRDefault="00FB1B8C" w:rsidP="00FB1B8C">
      <w:pPr>
        <w:numPr>
          <w:ilvl w:val="1"/>
          <w:numId w:val="9"/>
        </w:numPr>
        <w:jc w:val="both"/>
        <w:rPr>
          <w:rFonts w:ascii="標楷體" w:eastAsia="標楷體" w:hAnsi="標楷體"/>
          <w:szCs w:val="24"/>
        </w:rPr>
      </w:pPr>
      <w:r w:rsidRPr="001D222E">
        <w:rPr>
          <w:rFonts w:ascii="標楷體" w:eastAsia="標楷體" w:hAnsi="標楷體" w:hint="eastAsia"/>
          <w:szCs w:val="24"/>
        </w:rPr>
        <w:t>具有實驗教育經驗之校長或教學人員。</w:t>
      </w:r>
    </w:p>
    <w:p w:rsidR="00FB1B8C" w:rsidRPr="001D222E" w:rsidRDefault="00FB1B8C" w:rsidP="00FB1B8C">
      <w:pPr>
        <w:numPr>
          <w:ilvl w:val="1"/>
          <w:numId w:val="9"/>
        </w:numPr>
        <w:jc w:val="both"/>
        <w:rPr>
          <w:rFonts w:ascii="標楷體" w:eastAsia="標楷體" w:hAnsi="標楷體"/>
          <w:szCs w:val="24"/>
        </w:rPr>
      </w:pPr>
      <w:r w:rsidRPr="001D222E">
        <w:rPr>
          <w:rFonts w:ascii="標楷體" w:eastAsia="標楷體" w:hAnsi="標楷體" w:hint="eastAsia"/>
          <w:szCs w:val="24"/>
        </w:rPr>
        <w:t>實驗教育家長代表、本人或子女曾接受實驗教育者。</w:t>
      </w:r>
    </w:p>
    <w:p w:rsidR="00FB1B8C" w:rsidRPr="00FB1B8C" w:rsidRDefault="00FB1B8C" w:rsidP="00FB1B8C">
      <w:pPr>
        <w:numPr>
          <w:ilvl w:val="1"/>
          <w:numId w:val="9"/>
        </w:numPr>
        <w:jc w:val="both"/>
        <w:rPr>
          <w:rFonts w:ascii="標楷體" w:eastAsia="標楷體" w:hAnsi="標楷體"/>
          <w:szCs w:val="24"/>
        </w:rPr>
      </w:pPr>
      <w:r w:rsidRPr="001D222E">
        <w:rPr>
          <w:rFonts w:ascii="標楷體" w:eastAsia="標楷體" w:hAnsi="標楷體" w:hint="eastAsia"/>
          <w:szCs w:val="24"/>
        </w:rPr>
        <w:t>實驗教育相關團體代表。</w:t>
      </w:r>
    </w:p>
    <w:p w:rsidR="00FB1B8C" w:rsidRDefault="00FB1B8C" w:rsidP="00FB1B8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1D222E">
        <w:rPr>
          <w:rFonts w:ascii="標楷體" w:eastAsia="標楷體" w:hAnsi="標楷體" w:hint="eastAsia"/>
          <w:szCs w:val="24"/>
        </w:rPr>
        <w:lastRenderedPageBreak/>
        <w:t>審議會得由</w:t>
      </w:r>
      <w:proofErr w:type="gramStart"/>
      <w:r w:rsidRPr="001D222E">
        <w:rPr>
          <w:rFonts w:ascii="標楷體" w:eastAsia="標楷體" w:hAnsi="標楷體" w:hint="eastAsia"/>
          <w:szCs w:val="24"/>
        </w:rPr>
        <w:t>本府視情況</w:t>
      </w:r>
      <w:proofErr w:type="gramEnd"/>
      <w:r w:rsidRPr="001D222E">
        <w:rPr>
          <w:rFonts w:ascii="標楷體" w:eastAsia="標楷體" w:hAnsi="標楷體" w:hint="eastAsia"/>
          <w:szCs w:val="24"/>
        </w:rPr>
        <w:t>邀請申請人或其推派提出申請之代表、及所屬學籍學校派員出席說明。</w:t>
      </w:r>
    </w:p>
    <w:p w:rsidR="00FB1B8C" w:rsidRDefault="00FB1B8C" w:rsidP="00FB1B8C">
      <w:pPr>
        <w:pStyle w:val="a3"/>
        <w:numPr>
          <w:ilvl w:val="0"/>
          <w:numId w:val="10"/>
        </w:numPr>
        <w:ind w:leftChars="0"/>
        <w:jc w:val="both"/>
        <w:rPr>
          <w:rFonts w:ascii="標楷體" w:eastAsia="標楷體" w:hAnsi="標楷體"/>
          <w:szCs w:val="24"/>
        </w:rPr>
      </w:pPr>
      <w:r w:rsidRPr="001D222E">
        <w:rPr>
          <w:rFonts w:ascii="標楷體" w:eastAsia="標楷體" w:hAnsi="標楷體" w:hint="eastAsia"/>
          <w:szCs w:val="24"/>
        </w:rPr>
        <w:t>實驗教育計畫通過期程由審議會依個案決議之。</w:t>
      </w:r>
    </w:p>
    <w:p w:rsidR="00FB1B8C" w:rsidRPr="001D222E" w:rsidRDefault="00FB1B8C" w:rsidP="00FB1B8C">
      <w:pPr>
        <w:numPr>
          <w:ilvl w:val="0"/>
          <w:numId w:val="10"/>
        </w:numPr>
        <w:jc w:val="both"/>
        <w:rPr>
          <w:rFonts w:ascii="標楷體" w:eastAsia="標楷體" w:hAnsi="標楷體"/>
          <w:szCs w:val="24"/>
        </w:rPr>
      </w:pPr>
      <w:r w:rsidRPr="001D222E">
        <w:rPr>
          <w:rFonts w:ascii="標楷體" w:eastAsia="標楷體" w:hAnsi="標楷體" w:hint="eastAsia"/>
          <w:szCs w:val="24"/>
        </w:rPr>
        <w:t>申請學生之原設籍學校應視實驗教育學生及家長之實際需要，協助辦理下列事項：</w:t>
      </w:r>
    </w:p>
    <w:p w:rsidR="00FB1B8C" w:rsidRPr="001D222E" w:rsidRDefault="00FB1B8C" w:rsidP="00C30E0A">
      <w:pPr>
        <w:numPr>
          <w:ilvl w:val="0"/>
          <w:numId w:val="16"/>
        </w:numPr>
        <w:jc w:val="both"/>
        <w:rPr>
          <w:rFonts w:ascii="標楷體" w:eastAsia="標楷體" w:hAnsi="標楷體"/>
          <w:szCs w:val="24"/>
        </w:rPr>
      </w:pPr>
      <w:r w:rsidRPr="001D222E">
        <w:rPr>
          <w:rFonts w:ascii="標楷體" w:eastAsia="標楷體" w:hAnsi="標楷體" w:hint="eastAsia"/>
          <w:szCs w:val="24"/>
        </w:rPr>
        <w:t>提供學校親職教育課程或學校圖書館資源。</w:t>
      </w:r>
    </w:p>
    <w:p w:rsidR="00FB1B8C" w:rsidRPr="001D222E" w:rsidRDefault="00FB1B8C" w:rsidP="00C30E0A">
      <w:pPr>
        <w:numPr>
          <w:ilvl w:val="0"/>
          <w:numId w:val="16"/>
        </w:numPr>
        <w:jc w:val="both"/>
        <w:rPr>
          <w:rFonts w:ascii="標楷體" w:eastAsia="標楷體" w:hAnsi="標楷體"/>
          <w:szCs w:val="24"/>
        </w:rPr>
      </w:pPr>
      <w:r w:rsidRPr="001D222E">
        <w:rPr>
          <w:rFonts w:ascii="標楷體" w:eastAsia="標楷體" w:hAnsi="標楷體" w:hint="eastAsia"/>
          <w:szCs w:val="24"/>
        </w:rPr>
        <w:t>協助學生購買學校選用之教科書。</w:t>
      </w:r>
    </w:p>
    <w:p w:rsidR="00FB1B8C" w:rsidRPr="001D222E" w:rsidRDefault="00FB1B8C" w:rsidP="00C30E0A">
      <w:pPr>
        <w:numPr>
          <w:ilvl w:val="0"/>
          <w:numId w:val="16"/>
        </w:numPr>
        <w:jc w:val="both"/>
        <w:rPr>
          <w:rFonts w:ascii="標楷體" w:eastAsia="標楷體" w:hAnsi="標楷體"/>
          <w:szCs w:val="24"/>
        </w:rPr>
      </w:pPr>
      <w:r w:rsidRPr="001D222E">
        <w:rPr>
          <w:rFonts w:ascii="標楷體" w:eastAsia="標楷體" w:hAnsi="標楷體" w:hint="eastAsia"/>
          <w:szCs w:val="24"/>
        </w:rPr>
        <w:t>提供家長教材教法諮詢，並適時給予輔導。</w:t>
      </w:r>
    </w:p>
    <w:p w:rsidR="00FB1B8C" w:rsidRPr="001D222E" w:rsidRDefault="00FB1B8C" w:rsidP="00C30E0A">
      <w:pPr>
        <w:numPr>
          <w:ilvl w:val="0"/>
          <w:numId w:val="16"/>
        </w:numPr>
        <w:ind w:left="993" w:hanging="543"/>
        <w:jc w:val="both"/>
        <w:rPr>
          <w:rFonts w:ascii="標楷體" w:eastAsia="標楷體" w:hAnsi="標楷體"/>
          <w:szCs w:val="24"/>
        </w:rPr>
      </w:pPr>
      <w:r w:rsidRPr="001D222E">
        <w:rPr>
          <w:rFonts w:ascii="標楷體" w:eastAsia="標楷體" w:hAnsi="標楷體" w:hint="eastAsia"/>
          <w:szCs w:val="24"/>
        </w:rPr>
        <w:t>通知實驗教育之學生得參與學校定期評量及其他學習評量。但評量成績不列入畢業成績獎項評比。</w:t>
      </w:r>
    </w:p>
    <w:p w:rsidR="00FB1B8C" w:rsidRPr="001D222E" w:rsidRDefault="00FB1B8C" w:rsidP="00C30E0A">
      <w:pPr>
        <w:numPr>
          <w:ilvl w:val="0"/>
          <w:numId w:val="16"/>
        </w:numPr>
        <w:jc w:val="both"/>
        <w:rPr>
          <w:rFonts w:ascii="標楷體" w:eastAsia="標楷體" w:hAnsi="標楷體"/>
          <w:szCs w:val="24"/>
        </w:rPr>
      </w:pPr>
      <w:r w:rsidRPr="001D222E">
        <w:rPr>
          <w:rFonts w:ascii="標楷體" w:eastAsia="標楷體" w:hAnsi="標楷體" w:hint="eastAsia"/>
          <w:szCs w:val="24"/>
        </w:rPr>
        <w:t xml:space="preserve">提供學生施打疫苗及相關檢查之訊息。 </w:t>
      </w:r>
    </w:p>
    <w:p w:rsidR="00FB1B8C" w:rsidRPr="001D222E" w:rsidRDefault="00FB1B8C" w:rsidP="00C30E0A">
      <w:pPr>
        <w:numPr>
          <w:ilvl w:val="0"/>
          <w:numId w:val="16"/>
        </w:numPr>
        <w:jc w:val="both"/>
        <w:rPr>
          <w:rFonts w:ascii="標楷體" w:eastAsia="標楷體" w:hAnsi="標楷體"/>
          <w:szCs w:val="24"/>
        </w:rPr>
      </w:pPr>
      <w:r w:rsidRPr="001D222E">
        <w:rPr>
          <w:rFonts w:ascii="標楷體" w:eastAsia="標楷體" w:hAnsi="標楷體" w:hint="eastAsia"/>
          <w:szCs w:val="24"/>
        </w:rPr>
        <w:t>依規定收取平安保險費及其他代收或代辦費用。</w:t>
      </w:r>
    </w:p>
    <w:p w:rsidR="00FB1B8C" w:rsidRDefault="00FB1B8C" w:rsidP="00C30E0A">
      <w:pPr>
        <w:numPr>
          <w:ilvl w:val="0"/>
          <w:numId w:val="16"/>
        </w:numPr>
        <w:ind w:left="993" w:hanging="543"/>
        <w:jc w:val="both"/>
        <w:rPr>
          <w:rFonts w:ascii="標楷體" w:eastAsia="標楷體" w:hAnsi="標楷體"/>
          <w:szCs w:val="24"/>
        </w:rPr>
      </w:pPr>
      <w:r w:rsidRPr="001D222E">
        <w:rPr>
          <w:rFonts w:ascii="標楷體" w:eastAsia="標楷體" w:hAnsi="標楷體" w:hint="eastAsia"/>
          <w:szCs w:val="24"/>
        </w:rPr>
        <w:t>學生得向學校申請使用與實驗教育教學相關之設施設備；設施設備之申請程序及使用，依學校相關規定辦理。</w:t>
      </w:r>
    </w:p>
    <w:p w:rsidR="00FB1B8C" w:rsidRDefault="00FB1B8C" w:rsidP="00C30E0A">
      <w:pPr>
        <w:numPr>
          <w:ilvl w:val="0"/>
          <w:numId w:val="16"/>
        </w:numPr>
        <w:jc w:val="both"/>
        <w:rPr>
          <w:rFonts w:ascii="標楷體" w:eastAsia="標楷體" w:hAnsi="標楷體"/>
          <w:szCs w:val="24"/>
        </w:rPr>
      </w:pPr>
      <w:r w:rsidRPr="00FB1B8C">
        <w:rPr>
          <w:rFonts w:ascii="標楷體" w:eastAsia="標楷體" w:hAnsi="標楷體" w:hint="eastAsia"/>
          <w:szCs w:val="24"/>
        </w:rPr>
        <w:t>提供家長相關升學輔導資訊。</w:t>
      </w:r>
    </w:p>
    <w:p w:rsidR="00FB1B8C" w:rsidRDefault="00FB1B8C" w:rsidP="00FB1B8C">
      <w:pPr>
        <w:pStyle w:val="a3"/>
        <w:numPr>
          <w:ilvl w:val="0"/>
          <w:numId w:val="10"/>
        </w:numPr>
        <w:ind w:leftChars="0"/>
        <w:jc w:val="both"/>
        <w:rPr>
          <w:rFonts w:ascii="標楷體" w:eastAsia="標楷體" w:hAnsi="標楷體"/>
          <w:szCs w:val="24"/>
        </w:rPr>
      </w:pPr>
      <w:r w:rsidRPr="001D222E">
        <w:rPr>
          <w:rFonts w:ascii="標楷體" w:eastAsia="標楷體" w:hAnsi="標楷體" w:hint="eastAsia"/>
          <w:szCs w:val="24"/>
        </w:rPr>
        <w:t>辦理團體實驗教育及機構實驗教育者，應於每學期開學二星期內，提交學生名冊至學生所設學籍學校，</w:t>
      </w:r>
      <w:proofErr w:type="gramStart"/>
      <w:r w:rsidRPr="001D222E">
        <w:rPr>
          <w:rFonts w:ascii="標楷體" w:eastAsia="標楷體" w:hAnsi="標楷體" w:hint="eastAsia"/>
          <w:szCs w:val="24"/>
        </w:rPr>
        <w:t>由設籍</w:t>
      </w:r>
      <w:proofErr w:type="gramEnd"/>
      <w:r w:rsidRPr="001D222E">
        <w:rPr>
          <w:rFonts w:ascii="標楷體" w:eastAsia="標楷體" w:hAnsi="標楷體" w:hint="eastAsia"/>
          <w:szCs w:val="24"/>
        </w:rPr>
        <w:t>學校報本府備查。</w:t>
      </w:r>
    </w:p>
    <w:p w:rsidR="00FB1B8C" w:rsidRDefault="00FB1B8C" w:rsidP="00FB1B8C">
      <w:pPr>
        <w:pStyle w:val="a3"/>
        <w:numPr>
          <w:ilvl w:val="0"/>
          <w:numId w:val="10"/>
        </w:numPr>
        <w:ind w:leftChars="0"/>
        <w:jc w:val="both"/>
        <w:rPr>
          <w:rFonts w:ascii="標楷體" w:eastAsia="標楷體" w:hAnsi="標楷體"/>
          <w:szCs w:val="24"/>
        </w:rPr>
      </w:pPr>
      <w:r w:rsidRPr="001D222E">
        <w:rPr>
          <w:rFonts w:ascii="標楷體" w:eastAsia="標楷體" w:hAnsi="標楷體" w:hint="eastAsia"/>
          <w:szCs w:val="24"/>
        </w:rPr>
        <w:t>未入學高級中等學校取得學籍者，得由其法定代理人就課程教學、成績評量、活動參與等相關細項，與高級中等學校擬定合作計畫，並得由學校報主管機關許可後進行合作；另得由辦理實驗教育之申請人造</w:t>
      </w:r>
      <w:proofErr w:type="gramStart"/>
      <w:r w:rsidRPr="001D222E">
        <w:rPr>
          <w:rFonts w:ascii="標楷體" w:eastAsia="標楷體" w:hAnsi="標楷體" w:hint="eastAsia"/>
          <w:szCs w:val="24"/>
        </w:rPr>
        <w:t>冊</w:t>
      </w:r>
      <w:proofErr w:type="gramEnd"/>
      <w:r w:rsidRPr="001D222E">
        <w:rPr>
          <w:rFonts w:ascii="標楷體" w:eastAsia="標楷體" w:hAnsi="標楷體" w:hint="eastAsia"/>
          <w:szCs w:val="24"/>
        </w:rPr>
        <w:t>報請本府發給學生身分證明，使其享有同一教育階段學校學生之各項福利及優惠措施，並據以平等參與各類競賽；另依據本條例第十九條，向本縣申請核轉中央主管機關補助學費。</w:t>
      </w:r>
    </w:p>
    <w:p w:rsidR="00FB1B8C" w:rsidRDefault="00FB1B8C" w:rsidP="00FB1B8C">
      <w:pPr>
        <w:pStyle w:val="a3"/>
        <w:numPr>
          <w:ilvl w:val="0"/>
          <w:numId w:val="10"/>
        </w:numPr>
        <w:ind w:leftChars="0"/>
        <w:jc w:val="both"/>
        <w:rPr>
          <w:rFonts w:ascii="標楷體" w:eastAsia="標楷體" w:hAnsi="標楷體"/>
          <w:szCs w:val="24"/>
        </w:rPr>
      </w:pPr>
      <w:r w:rsidRPr="001D222E">
        <w:rPr>
          <w:rFonts w:ascii="標楷體" w:eastAsia="標楷體" w:hAnsi="標楷體" w:hint="eastAsia"/>
          <w:szCs w:val="24"/>
        </w:rPr>
        <w:t>辦理個人實驗教育、團體實驗教育及機構實驗教育者應於每學年度結束後二</w:t>
      </w:r>
      <w:proofErr w:type="gramStart"/>
      <w:r w:rsidRPr="001D222E">
        <w:rPr>
          <w:rFonts w:ascii="標楷體" w:eastAsia="標楷體" w:hAnsi="標楷體" w:hint="eastAsia"/>
          <w:szCs w:val="24"/>
        </w:rPr>
        <w:t>個</w:t>
      </w:r>
      <w:proofErr w:type="gramEnd"/>
      <w:r w:rsidRPr="001D222E">
        <w:rPr>
          <w:rFonts w:ascii="標楷體" w:eastAsia="標楷體" w:hAnsi="標楷體" w:hint="eastAsia"/>
          <w:szCs w:val="24"/>
        </w:rPr>
        <w:t>月內，提出學生學習狀況報告書，為期三年以上之實驗計畫於計畫結束當學年應</w:t>
      </w:r>
      <w:proofErr w:type="gramStart"/>
      <w:r w:rsidRPr="001D222E">
        <w:rPr>
          <w:rFonts w:ascii="標楷體" w:eastAsia="標楷體" w:hAnsi="標楷體" w:hint="eastAsia"/>
          <w:szCs w:val="24"/>
        </w:rPr>
        <w:t>併</w:t>
      </w:r>
      <w:proofErr w:type="gramEnd"/>
      <w:r w:rsidRPr="001D222E">
        <w:rPr>
          <w:rFonts w:ascii="標楷體" w:eastAsia="標楷體" w:hAnsi="標楷體" w:hint="eastAsia"/>
          <w:szCs w:val="24"/>
        </w:rPr>
        <w:t>提出實驗教育成果報告書，屬國民教育階段者，報本府備查；屬高級中等教育階段者，報本府核定。</w:t>
      </w:r>
    </w:p>
    <w:p w:rsidR="00FB1B8C" w:rsidRPr="001D222E" w:rsidRDefault="00FB1B8C" w:rsidP="00FB1B8C">
      <w:pPr>
        <w:numPr>
          <w:ilvl w:val="0"/>
          <w:numId w:val="14"/>
        </w:numPr>
        <w:ind w:left="709" w:hanging="709"/>
        <w:jc w:val="both"/>
        <w:rPr>
          <w:rFonts w:ascii="標楷體" w:eastAsia="標楷體" w:hAnsi="標楷體"/>
          <w:szCs w:val="24"/>
        </w:rPr>
      </w:pPr>
      <w:r w:rsidRPr="001D222E">
        <w:rPr>
          <w:rFonts w:ascii="標楷體" w:eastAsia="標楷體" w:hAnsi="標楷體" w:hint="eastAsia"/>
          <w:szCs w:val="24"/>
        </w:rPr>
        <w:t>為瞭解實驗教育辦理成效，每學年度由本府邀集審議委員會代表，辦理非學校型態實驗教育訪視或成效評鑑，訪視項目如下：</w:t>
      </w:r>
    </w:p>
    <w:p w:rsidR="00FB1B8C" w:rsidRPr="001D222E" w:rsidRDefault="00FB1B8C" w:rsidP="00C30E0A">
      <w:pPr>
        <w:numPr>
          <w:ilvl w:val="0"/>
          <w:numId w:val="5"/>
        </w:numPr>
        <w:tabs>
          <w:tab w:val="left" w:pos="1276"/>
          <w:tab w:val="left" w:pos="1560"/>
        </w:tabs>
        <w:ind w:left="1134" w:hanging="425"/>
        <w:jc w:val="both"/>
        <w:rPr>
          <w:rFonts w:ascii="標楷體" w:eastAsia="標楷體" w:hAnsi="標楷體"/>
          <w:szCs w:val="24"/>
        </w:rPr>
      </w:pPr>
      <w:r w:rsidRPr="001D222E">
        <w:rPr>
          <w:rFonts w:ascii="標楷體" w:eastAsia="標楷體" w:hAnsi="標楷體" w:hint="eastAsia"/>
          <w:szCs w:val="24"/>
        </w:rPr>
        <w:t>課程教學與教材運用。</w:t>
      </w:r>
    </w:p>
    <w:p w:rsidR="00FB1B8C" w:rsidRPr="001D222E" w:rsidRDefault="00FB1B8C" w:rsidP="00C30E0A">
      <w:pPr>
        <w:numPr>
          <w:ilvl w:val="0"/>
          <w:numId w:val="5"/>
        </w:numPr>
        <w:tabs>
          <w:tab w:val="left" w:pos="1276"/>
          <w:tab w:val="left" w:pos="1560"/>
        </w:tabs>
        <w:ind w:left="1134" w:hanging="425"/>
        <w:jc w:val="both"/>
        <w:rPr>
          <w:rFonts w:ascii="標楷體" w:eastAsia="標楷體" w:hAnsi="標楷體"/>
          <w:szCs w:val="24"/>
        </w:rPr>
      </w:pPr>
      <w:r w:rsidRPr="001D222E">
        <w:rPr>
          <w:rFonts w:ascii="標楷體" w:eastAsia="標楷體" w:hAnsi="標楷體" w:hint="eastAsia"/>
          <w:szCs w:val="24"/>
        </w:rPr>
        <w:t>學習評量成效。</w:t>
      </w:r>
    </w:p>
    <w:p w:rsidR="00FB1B8C" w:rsidRPr="001D222E" w:rsidRDefault="00FB1B8C" w:rsidP="00C30E0A">
      <w:pPr>
        <w:numPr>
          <w:ilvl w:val="0"/>
          <w:numId w:val="5"/>
        </w:numPr>
        <w:tabs>
          <w:tab w:val="left" w:pos="1276"/>
          <w:tab w:val="left" w:pos="1560"/>
        </w:tabs>
        <w:ind w:left="1134" w:hanging="425"/>
        <w:jc w:val="both"/>
        <w:rPr>
          <w:rFonts w:ascii="標楷體" w:eastAsia="標楷體" w:hAnsi="標楷體"/>
          <w:szCs w:val="24"/>
        </w:rPr>
      </w:pPr>
      <w:r w:rsidRPr="001D222E">
        <w:rPr>
          <w:rFonts w:ascii="標楷體" w:eastAsia="標楷體" w:hAnsi="標楷體" w:hint="eastAsia"/>
          <w:szCs w:val="24"/>
        </w:rPr>
        <w:t>教學資源運用。</w:t>
      </w:r>
    </w:p>
    <w:p w:rsidR="00FB1B8C" w:rsidRPr="001D222E" w:rsidRDefault="00FB1B8C" w:rsidP="00C30E0A">
      <w:pPr>
        <w:numPr>
          <w:ilvl w:val="0"/>
          <w:numId w:val="5"/>
        </w:numPr>
        <w:tabs>
          <w:tab w:val="left" w:pos="1276"/>
          <w:tab w:val="left" w:pos="1560"/>
        </w:tabs>
        <w:ind w:left="1134" w:hanging="425"/>
        <w:jc w:val="both"/>
        <w:rPr>
          <w:rFonts w:ascii="標楷體" w:eastAsia="標楷體" w:hAnsi="標楷體"/>
          <w:szCs w:val="24"/>
        </w:rPr>
      </w:pPr>
      <w:r w:rsidRPr="001D222E">
        <w:rPr>
          <w:rFonts w:ascii="標楷體" w:eastAsia="標楷體" w:hAnsi="標楷體" w:hint="eastAsia"/>
          <w:szCs w:val="24"/>
        </w:rPr>
        <w:t>教學特色。</w:t>
      </w:r>
    </w:p>
    <w:p w:rsidR="00FB1B8C" w:rsidRDefault="00FB1B8C" w:rsidP="00C30E0A">
      <w:pPr>
        <w:numPr>
          <w:ilvl w:val="0"/>
          <w:numId w:val="5"/>
        </w:numPr>
        <w:tabs>
          <w:tab w:val="left" w:pos="1276"/>
          <w:tab w:val="left" w:pos="1560"/>
        </w:tabs>
        <w:ind w:left="1134" w:hanging="425"/>
        <w:jc w:val="both"/>
        <w:rPr>
          <w:rFonts w:ascii="標楷體" w:eastAsia="標楷體" w:hAnsi="標楷體"/>
          <w:szCs w:val="24"/>
        </w:rPr>
      </w:pPr>
      <w:r w:rsidRPr="001D222E">
        <w:rPr>
          <w:rFonts w:ascii="標楷體" w:eastAsia="標楷體" w:hAnsi="標楷體" w:hint="eastAsia"/>
          <w:szCs w:val="24"/>
        </w:rPr>
        <w:t>團體或機構實驗教育者之場地、師資、財務規劃及收費情形。</w:t>
      </w:r>
    </w:p>
    <w:p w:rsidR="00FB1B8C" w:rsidRDefault="00FB1B8C" w:rsidP="00C30E0A">
      <w:pPr>
        <w:numPr>
          <w:ilvl w:val="0"/>
          <w:numId w:val="5"/>
        </w:numPr>
        <w:tabs>
          <w:tab w:val="left" w:pos="1276"/>
          <w:tab w:val="left" w:pos="1560"/>
        </w:tabs>
        <w:ind w:left="1134" w:hanging="425"/>
        <w:jc w:val="both"/>
        <w:rPr>
          <w:rFonts w:ascii="標楷體" w:eastAsia="標楷體" w:hAnsi="標楷體"/>
          <w:szCs w:val="24"/>
        </w:rPr>
      </w:pPr>
      <w:r w:rsidRPr="00FB1B8C">
        <w:rPr>
          <w:rFonts w:ascii="標楷體" w:eastAsia="標楷體" w:hAnsi="標楷體" w:hint="eastAsia"/>
          <w:szCs w:val="24"/>
        </w:rPr>
        <w:t>其他相關事宜。</w:t>
      </w:r>
    </w:p>
    <w:p w:rsidR="00FB1B8C" w:rsidRPr="00FB1B8C" w:rsidRDefault="00FB1B8C" w:rsidP="00FB1B8C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十二、</w:t>
      </w:r>
      <w:r w:rsidRPr="001D222E">
        <w:rPr>
          <w:rFonts w:ascii="標楷體" w:eastAsia="標楷體" w:hAnsi="標楷體" w:hint="eastAsia"/>
          <w:szCs w:val="24"/>
        </w:rPr>
        <w:t>本規定</w:t>
      </w:r>
      <w:proofErr w:type="gramStart"/>
      <w:r w:rsidRPr="001D222E">
        <w:rPr>
          <w:rFonts w:ascii="標楷體" w:eastAsia="標楷體" w:hAnsi="標楷體" w:hint="eastAsia"/>
          <w:szCs w:val="24"/>
        </w:rPr>
        <w:t>所需書表</w:t>
      </w:r>
      <w:proofErr w:type="gramEnd"/>
      <w:r w:rsidRPr="001D222E">
        <w:rPr>
          <w:rFonts w:ascii="標楷體" w:eastAsia="標楷體" w:hAnsi="標楷體" w:hint="eastAsia"/>
          <w:szCs w:val="24"/>
        </w:rPr>
        <w:t>格式，由本府教育處另定之。</w:t>
      </w:r>
    </w:p>
    <w:sectPr w:rsidR="00FB1B8C" w:rsidRPr="00FB1B8C" w:rsidSect="00751D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0B8" w:rsidRDefault="00AF00B8" w:rsidP="00D3696B">
      <w:r>
        <w:separator/>
      </w:r>
    </w:p>
  </w:endnote>
  <w:endnote w:type="continuationSeparator" w:id="0">
    <w:p w:rsidR="00AF00B8" w:rsidRDefault="00AF00B8" w:rsidP="00D36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0B8" w:rsidRDefault="00AF00B8" w:rsidP="00D3696B">
      <w:r>
        <w:separator/>
      </w:r>
    </w:p>
  </w:footnote>
  <w:footnote w:type="continuationSeparator" w:id="0">
    <w:p w:rsidR="00AF00B8" w:rsidRDefault="00AF00B8" w:rsidP="00D36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6C57"/>
    <w:multiLevelType w:val="hybridMultilevel"/>
    <w:tmpl w:val="FF420ADE"/>
    <w:lvl w:ilvl="0" w:tplc="4414387E">
      <w:start w:val="1"/>
      <w:numFmt w:val="taiwaneseCountingThousand"/>
      <w:lvlText w:val="(%1)"/>
      <w:lvlJc w:val="left"/>
      <w:pPr>
        <w:ind w:left="93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>
    <w:nsid w:val="0B741DE9"/>
    <w:multiLevelType w:val="hybridMultilevel"/>
    <w:tmpl w:val="7DFC9B6E"/>
    <w:lvl w:ilvl="0" w:tplc="4414387E">
      <w:start w:val="1"/>
      <w:numFmt w:val="taiwaneseCountingThousand"/>
      <w:lvlText w:val="(%1)"/>
      <w:lvlJc w:val="left"/>
      <w:pPr>
        <w:ind w:left="900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">
    <w:nsid w:val="12E17F3D"/>
    <w:multiLevelType w:val="hybridMultilevel"/>
    <w:tmpl w:val="7DFC9B6E"/>
    <w:lvl w:ilvl="0" w:tplc="4414387E">
      <w:start w:val="1"/>
      <w:numFmt w:val="taiwaneseCountingThousand"/>
      <w:lvlText w:val="(%1)"/>
      <w:lvlJc w:val="left"/>
      <w:pPr>
        <w:ind w:left="900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>
    <w:nsid w:val="13BF3278"/>
    <w:multiLevelType w:val="hybridMultilevel"/>
    <w:tmpl w:val="42D8BAE2"/>
    <w:lvl w:ilvl="0" w:tplc="4414387E">
      <w:start w:val="1"/>
      <w:numFmt w:val="taiwaneseCountingThousand"/>
      <w:lvlText w:val="(%1)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4">
    <w:nsid w:val="14FB1395"/>
    <w:multiLevelType w:val="hybridMultilevel"/>
    <w:tmpl w:val="F31E7870"/>
    <w:lvl w:ilvl="0" w:tplc="3EB64AD4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10" w:hanging="480"/>
      </w:pPr>
    </w:lvl>
    <w:lvl w:ilvl="2" w:tplc="0409001B" w:tentative="1">
      <w:start w:val="1"/>
      <w:numFmt w:val="lowerRoman"/>
      <w:lvlText w:val="%3."/>
      <w:lvlJc w:val="right"/>
      <w:pPr>
        <w:ind w:left="990" w:hanging="480"/>
      </w:pPr>
    </w:lvl>
    <w:lvl w:ilvl="3" w:tplc="0409000F" w:tentative="1">
      <w:start w:val="1"/>
      <w:numFmt w:val="decimal"/>
      <w:lvlText w:val="%4."/>
      <w:lvlJc w:val="left"/>
      <w:pPr>
        <w:ind w:left="1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50" w:hanging="480"/>
      </w:pPr>
    </w:lvl>
    <w:lvl w:ilvl="5" w:tplc="0409001B" w:tentative="1">
      <w:start w:val="1"/>
      <w:numFmt w:val="lowerRoman"/>
      <w:lvlText w:val="%6."/>
      <w:lvlJc w:val="right"/>
      <w:pPr>
        <w:ind w:left="2430" w:hanging="480"/>
      </w:pPr>
    </w:lvl>
    <w:lvl w:ilvl="6" w:tplc="0409000F" w:tentative="1">
      <w:start w:val="1"/>
      <w:numFmt w:val="decimal"/>
      <w:lvlText w:val="%7."/>
      <w:lvlJc w:val="left"/>
      <w:pPr>
        <w:ind w:left="2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90" w:hanging="480"/>
      </w:pPr>
    </w:lvl>
    <w:lvl w:ilvl="8" w:tplc="0409001B" w:tentative="1">
      <w:start w:val="1"/>
      <w:numFmt w:val="lowerRoman"/>
      <w:lvlText w:val="%9."/>
      <w:lvlJc w:val="right"/>
      <w:pPr>
        <w:ind w:left="3870" w:hanging="480"/>
      </w:pPr>
    </w:lvl>
  </w:abstractNum>
  <w:abstractNum w:abstractNumId="5">
    <w:nsid w:val="1D90593F"/>
    <w:multiLevelType w:val="hybridMultilevel"/>
    <w:tmpl w:val="32F0A91C"/>
    <w:lvl w:ilvl="0" w:tplc="E51E4F78">
      <w:start w:val="5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6E739B"/>
    <w:multiLevelType w:val="hybridMultilevel"/>
    <w:tmpl w:val="8F9827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5C48C4"/>
    <w:multiLevelType w:val="hybridMultilevel"/>
    <w:tmpl w:val="85383350"/>
    <w:lvl w:ilvl="0" w:tplc="34BA357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10" w:hanging="480"/>
      </w:pPr>
    </w:lvl>
    <w:lvl w:ilvl="2" w:tplc="0409001B" w:tentative="1">
      <w:start w:val="1"/>
      <w:numFmt w:val="lowerRoman"/>
      <w:lvlText w:val="%3."/>
      <w:lvlJc w:val="right"/>
      <w:pPr>
        <w:ind w:left="990" w:hanging="480"/>
      </w:pPr>
    </w:lvl>
    <w:lvl w:ilvl="3" w:tplc="0409000F" w:tentative="1">
      <w:start w:val="1"/>
      <w:numFmt w:val="decimal"/>
      <w:lvlText w:val="%4."/>
      <w:lvlJc w:val="left"/>
      <w:pPr>
        <w:ind w:left="1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50" w:hanging="480"/>
      </w:pPr>
    </w:lvl>
    <w:lvl w:ilvl="5" w:tplc="0409001B" w:tentative="1">
      <w:start w:val="1"/>
      <w:numFmt w:val="lowerRoman"/>
      <w:lvlText w:val="%6."/>
      <w:lvlJc w:val="right"/>
      <w:pPr>
        <w:ind w:left="2430" w:hanging="480"/>
      </w:pPr>
    </w:lvl>
    <w:lvl w:ilvl="6" w:tplc="0409000F" w:tentative="1">
      <w:start w:val="1"/>
      <w:numFmt w:val="decimal"/>
      <w:lvlText w:val="%7."/>
      <w:lvlJc w:val="left"/>
      <w:pPr>
        <w:ind w:left="2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90" w:hanging="480"/>
      </w:pPr>
    </w:lvl>
    <w:lvl w:ilvl="8" w:tplc="0409001B" w:tentative="1">
      <w:start w:val="1"/>
      <w:numFmt w:val="lowerRoman"/>
      <w:lvlText w:val="%9."/>
      <w:lvlJc w:val="right"/>
      <w:pPr>
        <w:ind w:left="3870" w:hanging="480"/>
      </w:pPr>
    </w:lvl>
  </w:abstractNum>
  <w:abstractNum w:abstractNumId="8">
    <w:nsid w:val="3C9D142E"/>
    <w:multiLevelType w:val="hybridMultilevel"/>
    <w:tmpl w:val="25AEF2AE"/>
    <w:lvl w:ilvl="0" w:tplc="76ECB210">
      <w:start w:val="1"/>
      <w:numFmt w:val="taiwaneseCountingThousand"/>
      <w:lvlText w:val="(%1)"/>
      <w:lvlJc w:val="left"/>
      <w:pPr>
        <w:ind w:left="900" w:hanging="450"/>
      </w:pPr>
      <w:rPr>
        <w:rFonts w:hint="default"/>
      </w:rPr>
    </w:lvl>
    <w:lvl w:ilvl="1" w:tplc="4BE27366">
      <w:start w:val="1"/>
      <w:numFmt w:val="decimal"/>
      <w:lvlText w:val="%2、"/>
      <w:lvlJc w:val="left"/>
      <w:pPr>
        <w:ind w:left="1410" w:hanging="480"/>
      </w:pPr>
      <w:rPr>
        <w:rFonts w:hint="eastAsia"/>
      </w:rPr>
    </w:lvl>
    <w:lvl w:ilvl="2" w:tplc="D9622674">
      <w:start w:val="1"/>
      <w:numFmt w:val="taiwaneseCountingThousand"/>
      <w:lvlText w:val="%3、"/>
      <w:lvlJc w:val="left"/>
      <w:pPr>
        <w:ind w:left="1890" w:hanging="480"/>
      </w:pPr>
      <w:rPr>
        <w:rFonts w:hint="default"/>
        <w:lang w:val="en-US"/>
      </w:rPr>
    </w:lvl>
    <w:lvl w:ilvl="3" w:tplc="0409000F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9">
    <w:nsid w:val="4C99406B"/>
    <w:multiLevelType w:val="hybridMultilevel"/>
    <w:tmpl w:val="7FE62530"/>
    <w:lvl w:ilvl="0" w:tplc="5A4C9AA0">
      <w:start w:val="1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E52768B"/>
    <w:multiLevelType w:val="hybridMultilevel"/>
    <w:tmpl w:val="A912A302"/>
    <w:lvl w:ilvl="0" w:tplc="4414387E">
      <w:start w:val="1"/>
      <w:numFmt w:val="taiwaneseCountingThousand"/>
      <w:lvlText w:val="(%1)"/>
      <w:lvlJc w:val="left"/>
      <w:pPr>
        <w:ind w:left="9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8" w:hanging="480"/>
      </w:pPr>
    </w:lvl>
    <w:lvl w:ilvl="2" w:tplc="0409001B" w:tentative="1">
      <w:start w:val="1"/>
      <w:numFmt w:val="lowerRoman"/>
      <w:lvlText w:val="%3."/>
      <w:lvlJc w:val="right"/>
      <w:pPr>
        <w:ind w:left="1888" w:hanging="480"/>
      </w:pPr>
    </w:lvl>
    <w:lvl w:ilvl="3" w:tplc="0409000F" w:tentative="1">
      <w:start w:val="1"/>
      <w:numFmt w:val="decimal"/>
      <w:lvlText w:val="%4."/>
      <w:lvlJc w:val="left"/>
      <w:pPr>
        <w:ind w:left="23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8" w:hanging="480"/>
      </w:pPr>
    </w:lvl>
    <w:lvl w:ilvl="5" w:tplc="0409001B" w:tentative="1">
      <w:start w:val="1"/>
      <w:numFmt w:val="lowerRoman"/>
      <w:lvlText w:val="%6."/>
      <w:lvlJc w:val="right"/>
      <w:pPr>
        <w:ind w:left="3328" w:hanging="480"/>
      </w:pPr>
    </w:lvl>
    <w:lvl w:ilvl="6" w:tplc="0409000F" w:tentative="1">
      <w:start w:val="1"/>
      <w:numFmt w:val="decimal"/>
      <w:lvlText w:val="%7."/>
      <w:lvlJc w:val="left"/>
      <w:pPr>
        <w:ind w:left="38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8" w:hanging="480"/>
      </w:pPr>
    </w:lvl>
    <w:lvl w:ilvl="8" w:tplc="0409001B" w:tentative="1">
      <w:start w:val="1"/>
      <w:numFmt w:val="lowerRoman"/>
      <w:lvlText w:val="%9."/>
      <w:lvlJc w:val="right"/>
      <w:pPr>
        <w:ind w:left="4768" w:hanging="480"/>
      </w:pPr>
    </w:lvl>
  </w:abstractNum>
  <w:abstractNum w:abstractNumId="11">
    <w:nsid w:val="4F054B6A"/>
    <w:multiLevelType w:val="hybridMultilevel"/>
    <w:tmpl w:val="29180580"/>
    <w:lvl w:ilvl="0" w:tplc="8AC2CF5C">
      <w:start w:val="6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B04637D"/>
    <w:multiLevelType w:val="hybridMultilevel"/>
    <w:tmpl w:val="F88CB7AA"/>
    <w:lvl w:ilvl="0" w:tplc="4414387E">
      <w:start w:val="1"/>
      <w:numFmt w:val="taiwaneseCountingThousand"/>
      <w:lvlText w:val="(%1)"/>
      <w:lvlJc w:val="left"/>
      <w:pPr>
        <w:ind w:left="900" w:hanging="450"/>
      </w:pPr>
      <w:rPr>
        <w:rFonts w:hint="default"/>
      </w:rPr>
    </w:lvl>
    <w:lvl w:ilvl="1" w:tplc="4BE27366">
      <w:start w:val="1"/>
      <w:numFmt w:val="decimal"/>
      <w:lvlText w:val="%2、"/>
      <w:lvlJc w:val="left"/>
      <w:pPr>
        <w:ind w:left="141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3">
    <w:nsid w:val="715763E2"/>
    <w:multiLevelType w:val="hybridMultilevel"/>
    <w:tmpl w:val="2700B1A0"/>
    <w:lvl w:ilvl="0" w:tplc="5B44B0BE">
      <w:start w:val="2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D9627A7"/>
    <w:multiLevelType w:val="hybridMultilevel"/>
    <w:tmpl w:val="3D16C340"/>
    <w:lvl w:ilvl="0" w:tplc="4414387E">
      <w:start w:val="1"/>
      <w:numFmt w:val="taiwaneseCountingThousand"/>
      <w:lvlText w:val="(%1)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5">
    <w:nsid w:val="7DD1136F"/>
    <w:multiLevelType w:val="hybridMultilevel"/>
    <w:tmpl w:val="0D8892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3"/>
  </w:num>
  <w:num w:numId="5">
    <w:abstractNumId w:val="3"/>
  </w:num>
  <w:num w:numId="6">
    <w:abstractNumId w:val="4"/>
  </w:num>
  <w:num w:numId="7">
    <w:abstractNumId w:val="12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  <w:num w:numId="12">
    <w:abstractNumId w:val="7"/>
  </w:num>
  <w:num w:numId="13">
    <w:abstractNumId w:val="11"/>
  </w:num>
  <w:num w:numId="14">
    <w:abstractNumId w:val="9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B8C"/>
    <w:rsid w:val="00103C15"/>
    <w:rsid w:val="001B422A"/>
    <w:rsid w:val="004E7674"/>
    <w:rsid w:val="00751D21"/>
    <w:rsid w:val="00757103"/>
    <w:rsid w:val="009B2B63"/>
    <w:rsid w:val="00AF00B8"/>
    <w:rsid w:val="00B804BB"/>
    <w:rsid w:val="00C30E0A"/>
    <w:rsid w:val="00D3696B"/>
    <w:rsid w:val="00FB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8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B8C"/>
    <w:pPr>
      <w:ind w:leftChars="200" w:left="480"/>
    </w:pPr>
  </w:style>
  <w:style w:type="table" w:styleId="a4">
    <w:name w:val="Table Grid"/>
    <w:basedOn w:val="a1"/>
    <w:uiPriority w:val="39"/>
    <w:rsid w:val="00FB1B8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369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3696B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369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3696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fa71780</dc:creator>
  <cp:lastModifiedBy>fa71780</cp:lastModifiedBy>
  <cp:revision>4</cp:revision>
  <dcterms:created xsi:type="dcterms:W3CDTF">2018-06-08T10:03:00Z</dcterms:created>
  <dcterms:modified xsi:type="dcterms:W3CDTF">2018-06-12T06:55:00Z</dcterms:modified>
</cp:coreProperties>
</file>