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FF" w:rsidRDefault="00970828" w:rsidP="003811FF">
      <w:pPr>
        <w:spacing w:line="440" w:lineRule="exact"/>
        <w:ind w:right="368"/>
        <w:jc w:val="center"/>
        <w:rPr>
          <w:rFonts w:ascii="標楷體" w:hAnsi="標楷體"/>
          <w:b/>
          <w:sz w:val="36"/>
          <w:szCs w:val="36"/>
        </w:rPr>
      </w:pPr>
      <w:r w:rsidRPr="00640200">
        <w:rPr>
          <w:rFonts w:ascii="標楷體" w:hAnsi="標楷體" w:hint="eastAsia"/>
          <w:b/>
          <w:sz w:val="36"/>
          <w:szCs w:val="36"/>
        </w:rPr>
        <w:t>澎湖縣政府補助國民中小學</w:t>
      </w:r>
      <w:r w:rsidR="003811FF" w:rsidRPr="003811FF">
        <w:rPr>
          <w:rFonts w:ascii="標楷體" w:hAnsi="標楷體" w:hint="eastAsia"/>
          <w:b/>
          <w:sz w:val="36"/>
          <w:szCs w:val="36"/>
        </w:rPr>
        <w:t>教學環境及設備</w:t>
      </w:r>
      <w:r w:rsidR="003811FF" w:rsidRPr="00640200">
        <w:rPr>
          <w:rFonts w:ascii="標楷體" w:hAnsi="標楷體" w:hint="eastAsia"/>
          <w:b/>
          <w:sz w:val="36"/>
          <w:szCs w:val="36"/>
        </w:rPr>
        <w:t>作業要</w:t>
      </w:r>
    </w:p>
    <w:p w:rsidR="003811FF" w:rsidRDefault="003811FF" w:rsidP="003811FF">
      <w:pPr>
        <w:spacing w:line="440" w:lineRule="exact"/>
        <w:ind w:right="368"/>
        <w:rPr>
          <w:rFonts w:ascii="標楷體" w:hAnsi="標楷體"/>
          <w:b/>
          <w:sz w:val="36"/>
          <w:szCs w:val="36"/>
        </w:rPr>
      </w:pPr>
      <w:r w:rsidRPr="00640200">
        <w:rPr>
          <w:rFonts w:ascii="標楷體" w:hAnsi="標楷體" w:hint="eastAsia"/>
          <w:b/>
          <w:sz w:val="36"/>
          <w:szCs w:val="36"/>
        </w:rPr>
        <w:t>點</w:t>
      </w:r>
    </w:p>
    <w:p w:rsidR="00970828" w:rsidRDefault="00D043C1" w:rsidP="003811FF">
      <w:pPr>
        <w:spacing w:line="440" w:lineRule="exact"/>
        <w:ind w:right="509"/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1</w:t>
      </w:r>
      <w:r>
        <w:rPr>
          <w:rFonts w:ascii="標楷體" w:hAnsi="標楷體"/>
        </w:rPr>
        <w:t>07</w:t>
      </w:r>
      <w:r w:rsidR="003811FF"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>2</w:t>
      </w:r>
      <w:r w:rsidR="003811FF"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>2</w:t>
      </w:r>
      <w:r>
        <w:rPr>
          <w:rFonts w:ascii="標楷體" w:hAnsi="標楷體"/>
        </w:rPr>
        <w:t>2</w:t>
      </w:r>
      <w:r w:rsidR="003811FF">
        <w:rPr>
          <w:rFonts w:ascii="標楷體" w:hAnsi="標楷體" w:hint="eastAsia"/>
        </w:rPr>
        <w:t>日</w:t>
      </w:r>
      <w:r w:rsidR="00970828" w:rsidRPr="004C2E1F">
        <w:rPr>
          <w:rFonts w:ascii="標楷體" w:hAnsi="標楷體" w:hint="eastAsia"/>
        </w:rPr>
        <w:t>府教國字第</w:t>
      </w:r>
      <w:r>
        <w:rPr>
          <w:rFonts w:ascii="標楷體" w:hAnsi="標楷體" w:hint="eastAsia"/>
        </w:rPr>
        <w:t>1070900243</w:t>
      </w:r>
      <w:r w:rsidR="00970828" w:rsidRPr="004C2E1F">
        <w:rPr>
          <w:rFonts w:ascii="標楷體" w:hAnsi="標楷體" w:hint="eastAsia"/>
        </w:rPr>
        <w:t>號函訂定</w:t>
      </w:r>
    </w:p>
    <w:p w:rsidR="000D437F" w:rsidRPr="000D437F" w:rsidRDefault="000D437F" w:rsidP="003811FF">
      <w:pPr>
        <w:spacing w:line="440" w:lineRule="exact"/>
        <w:ind w:right="509"/>
        <w:jc w:val="center"/>
        <w:rPr>
          <w:rFonts w:ascii="標楷體"/>
          <w:szCs w:val="24"/>
        </w:rPr>
      </w:pPr>
      <w:r>
        <w:rPr>
          <w:rFonts w:ascii="標楷體"/>
          <w:b/>
          <w:szCs w:val="24"/>
        </w:rPr>
        <w:t xml:space="preserve">      </w:t>
      </w:r>
      <w:r w:rsidRPr="000D437F">
        <w:rPr>
          <w:rFonts w:ascii="標楷體"/>
          <w:szCs w:val="24"/>
        </w:rPr>
        <w:t xml:space="preserve"> </w:t>
      </w:r>
      <w:r>
        <w:rPr>
          <w:rFonts w:ascii="標楷體" w:hint="eastAsia"/>
          <w:szCs w:val="24"/>
        </w:rPr>
        <w:t xml:space="preserve">      </w:t>
      </w:r>
      <w:r w:rsidRPr="000D437F">
        <w:rPr>
          <w:rFonts w:ascii="標楷體"/>
          <w:szCs w:val="24"/>
        </w:rPr>
        <w:t xml:space="preserve"> </w:t>
      </w:r>
      <w:r w:rsidRPr="000D437F">
        <w:rPr>
          <w:rFonts w:ascii="標楷體" w:hint="eastAsia"/>
          <w:szCs w:val="24"/>
        </w:rPr>
        <w:t>10</w:t>
      </w:r>
      <w:r>
        <w:rPr>
          <w:rFonts w:ascii="標楷體" w:hint="eastAsia"/>
          <w:szCs w:val="24"/>
        </w:rPr>
        <w:t>8</w:t>
      </w:r>
      <w:r w:rsidRPr="000D437F">
        <w:rPr>
          <w:rFonts w:ascii="標楷體" w:hint="eastAsia"/>
          <w:szCs w:val="24"/>
        </w:rPr>
        <w:t>年</w:t>
      </w:r>
      <w:r>
        <w:rPr>
          <w:rFonts w:ascii="標楷體" w:hint="eastAsia"/>
          <w:szCs w:val="24"/>
        </w:rPr>
        <w:t>4</w:t>
      </w:r>
      <w:r w:rsidRPr="000D437F">
        <w:rPr>
          <w:rFonts w:ascii="標楷體" w:hint="eastAsia"/>
          <w:szCs w:val="24"/>
        </w:rPr>
        <w:t>月</w:t>
      </w:r>
      <w:bookmarkStart w:id="0" w:name="_GoBack"/>
      <w:r w:rsidR="0044532F" w:rsidRPr="0044532F">
        <w:rPr>
          <w:rFonts w:ascii="標楷體"/>
          <w:szCs w:val="24"/>
        </w:rPr>
        <w:t>16</w:t>
      </w:r>
      <w:r w:rsidRPr="0044532F">
        <w:rPr>
          <w:rFonts w:ascii="標楷體" w:hint="eastAsia"/>
          <w:szCs w:val="24"/>
        </w:rPr>
        <w:t>日府</w:t>
      </w:r>
      <w:bookmarkEnd w:id="0"/>
      <w:r w:rsidRPr="000D437F">
        <w:rPr>
          <w:rFonts w:ascii="標楷體" w:hint="eastAsia"/>
          <w:szCs w:val="24"/>
        </w:rPr>
        <w:t>教國字第</w:t>
      </w:r>
      <w:r w:rsidRPr="00812CA0">
        <w:rPr>
          <w:rFonts w:ascii="標楷體" w:hint="eastAsia"/>
          <w:szCs w:val="24"/>
        </w:rPr>
        <w:t>108090</w:t>
      </w:r>
      <w:r w:rsidR="00812CA0" w:rsidRPr="00812CA0">
        <w:rPr>
          <w:rFonts w:ascii="標楷體"/>
          <w:szCs w:val="24"/>
        </w:rPr>
        <w:t>3564</w:t>
      </w:r>
      <w:r w:rsidRPr="00812CA0">
        <w:rPr>
          <w:rFonts w:ascii="標楷體" w:hint="eastAsia"/>
          <w:szCs w:val="24"/>
        </w:rPr>
        <w:t>號</w:t>
      </w:r>
      <w:r w:rsidRPr="000D437F">
        <w:rPr>
          <w:rFonts w:ascii="標楷體" w:hint="eastAsia"/>
          <w:szCs w:val="24"/>
        </w:rPr>
        <w:t>函修正第3點</w:t>
      </w:r>
    </w:p>
    <w:p w:rsidR="007F2920" w:rsidRDefault="00970828" w:rsidP="00FF15DF">
      <w:pPr>
        <w:snapToGrid w:val="0"/>
        <w:spacing w:beforeLines="50" w:before="180" w:line="460" w:lineRule="exact"/>
        <w:ind w:left="640" w:hangingChars="200" w:hanging="640"/>
        <w:jc w:val="both"/>
        <w:rPr>
          <w:bCs/>
          <w:sz w:val="32"/>
        </w:rPr>
      </w:pPr>
      <w:r w:rsidRPr="00640200">
        <w:rPr>
          <w:rFonts w:hint="eastAsia"/>
          <w:bCs/>
          <w:sz w:val="32"/>
        </w:rPr>
        <w:t>一、澎湖縣政府（以下簡稱本府）</w:t>
      </w:r>
      <w:r w:rsidRPr="008F4063">
        <w:rPr>
          <w:rFonts w:hint="eastAsia"/>
          <w:bCs/>
          <w:sz w:val="32"/>
          <w:szCs w:val="32"/>
        </w:rPr>
        <w:t>為建立</w:t>
      </w:r>
      <w:r w:rsidRPr="008F4063">
        <w:rPr>
          <w:rFonts w:ascii="標楷體" w:hAnsi="標楷體" w:hint="eastAsia"/>
          <w:bCs/>
          <w:sz w:val="32"/>
          <w:szCs w:val="32"/>
        </w:rPr>
        <w:t>對學校</w:t>
      </w:r>
      <w:r w:rsidRPr="008F4063">
        <w:rPr>
          <w:rFonts w:hint="eastAsia"/>
          <w:bCs/>
          <w:sz w:val="32"/>
          <w:szCs w:val="32"/>
        </w:rPr>
        <w:t>補</w:t>
      </w:r>
      <w:r w:rsidRPr="00640200">
        <w:rPr>
          <w:rFonts w:hint="eastAsia"/>
          <w:bCs/>
          <w:sz w:val="32"/>
        </w:rPr>
        <w:t>助款透明化、公開化之補助機制，以爭取中央增加對本縣之補助，特訂定本要點。</w:t>
      </w:r>
    </w:p>
    <w:p w:rsidR="00152A42" w:rsidRPr="007F2920" w:rsidRDefault="005E489B" w:rsidP="00FF15DF">
      <w:pPr>
        <w:snapToGrid w:val="0"/>
        <w:spacing w:beforeLines="50" w:before="180" w:line="460" w:lineRule="exact"/>
        <w:ind w:left="640" w:hangingChars="200" w:hanging="640"/>
        <w:jc w:val="both"/>
        <w:rPr>
          <w:bCs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="007F2920" w:rsidRPr="001F789E">
        <w:rPr>
          <w:rFonts w:ascii="標楷體" w:hAnsi="標楷體" w:hint="eastAsia"/>
          <w:sz w:val="32"/>
          <w:szCs w:val="32"/>
        </w:rPr>
        <w:t>本要點之規定以適用由本府「公務預算─教育推展業務─補助改善教學環境、設備、運動設施及推展教育體育研習、活動等經費」預算科目支出之經費補助案為限。</w:t>
      </w:r>
    </w:p>
    <w:p w:rsidR="00970828" w:rsidRPr="00640200" w:rsidRDefault="00970828" w:rsidP="00FF15DF">
      <w:pPr>
        <w:snapToGrid w:val="0"/>
        <w:spacing w:beforeLines="30" w:before="108" w:line="460" w:lineRule="exact"/>
        <w:jc w:val="both"/>
        <w:rPr>
          <w:rFonts w:ascii="標楷體"/>
          <w:bCs/>
          <w:sz w:val="32"/>
          <w:szCs w:val="32"/>
        </w:rPr>
      </w:pPr>
      <w:r w:rsidRPr="00640200">
        <w:rPr>
          <w:rFonts w:hint="eastAsia"/>
          <w:bCs/>
          <w:sz w:val="32"/>
          <w:szCs w:val="32"/>
        </w:rPr>
        <w:t>二、本要點補助對象為</w:t>
      </w:r>
      <w:r w:rsidRPr="00E915DA">
        <w:rPr>
          <w:rFonts w:hint="eastAsia"/>
          <w:bCs/>
          <w:sz w:val="32"/>
          <w:szCs w:val="32"/>
        </w:rPr>
        <w:t>本縣</w:t>
      </w:r>
      <w:r w:rsidRPr="00640200">
        <w:rPr>
          <w:rFonts w:hint="eastAsia"/>
          <w:bCs/>
          <w:sz w:val="32"/>
          <w:szCs w:val="32"/>
        </w:rPr>
        <w:t>各國民中小學。</w:t>
      </w:r>
    </w:p>
    <w:p w:rsidR="00970828" w:rsidRPr="00640200" w:rsidRDefault="00970828" w:rsidP="00FF15DF">
      <w:pPr>
        <w:tabs>
          <w:tab w:val="left" w:pos="540"/>
        </w:tabs>
        <w:snapToGrid w:val="0"/>
        <w:spacing w:beforeLines="30" w:before="108" w:line="460" w:lineRule="exact"/>
        <w:jc w:val="both"/>
        <w:rPr>
          <w:bCs/>
          <w:sz w:val="32"/>
        </w:rPr>
      </w:pPr>
      <w:r w:rsidRPr="00640200">
        <w:rPr>
          <w:rFonts w:hint="eastAsia"/>
          <w:bCs/>
          <w:sz w:val="32"/>
          <w:szCs w:val="32"/>
        </w:rPr>
        <w:t>三、</w:t>
      </w:r>
      <w:r w:rsidRPr="00640200">
        <w:rPr>
          <w:rFonts w:hint="eastAsia"/>
          <w:bCs/>
          <w:sz w:val="32"/>
        </w:rPr>
        <w:t>補助案之申請方式及補助標準如下：</w:t>
      </w:r>
    </w:p>
    <w:p w:rsidR="00970828" w:rsidRPr="00640200" w:rsidRDefault="00970828" w:rsidP="00FF15DF">
      <w:pPr>
        <w:snapToGrid w:val="0"/>
        <w:spacing w:beforeLines="30" w:before="108" w:line="460" w:lineRule="exact"/>
        <w:ind w:leftChars="133" w:left="1279" w:hangingChars="300" w:hanging="960"/>
        <w:jc w:val="both"/>
        <w:rPr>
          <w:bCs/>
          <w:sz w:val="32"/>
        </w:rPr>
      </w:pPr>
      <w:r w:rsidRPr="00640200">
        <w:rPr>
          <w:rFonts w:hint="eastAsia"/>
          <w:bCs/>
          <w:sz w:val="32"/>
        </w:rPr>
        <w:t>（</w:t>
      </w:r>
      <w:r w:rsidR="003811FF">
        <w:rPr>
          <w:rFonts w:hint="eastAsia"/>
          <w:bCs/>
          <w:sz w:val="32"/>
        </w:rPr>
        <w:t>一</w:t>
      </w:r>
      <w:r w:rsidRPr="00640200">
        <w:rPr>
          <w:rFonts w:hint="eastAsia"/>
          <w:bCs/>
          <w:sz w:val="32"/>
        </w:rPr>
        <w:t>）申請補助購置內部設備</w:t>
      </w:r>
      <w:r w:rsidR="00AF7FE4" w:rsidRPr="00640200">
        <w:rPr>
          <w:rFonts w:hint="eastAsia"/>
          <w:bCs/>
          <w:sz w:val="32"/>
        </w:rPr>
        <w:t>：</w:t>
      </w:r>
      <w:r w:rsidRPr="00640200">
        <w:rPr>
          <w:rFonts w:hint="eastAsia"/>
          <w:bCs/>
          <w:sz w:val="32"/>
        </w:rPr>
        <w:t>原則上以必</w:t>
      </w:r>
      <w:r w:rsidR="00D45531">
        <w:rPr>
          <w:rFonts w:hint="eastAsia"/>
          <w:bCs/>
          <w:sz w:val="32"/>
        </w:rPr>
        <w:t>須</w:t>
      </w:r>
      <w:r w:rsidRPr="00640200">
        <w:rPr>
          <w:rFonts w:hint="eastAsia"/>
          <w:bCs/>
          <w:sz w:val="32"/>
        </w:rPr>
        <w:t>物品或設備用具，且有助提昇行政效率及促進教學效能為主，項目包括辦公用具、教學設備、體育器材等及其他必要者</w:t>
      </w:r>
      <w:r w:rsidRPr="002347CA">
        <w:rPr>
          <w:rFonts w:ascii="標楷體" w:hAnsi="標楷體" w:hint="eastAsia"/>
          <w:bCs/>
          <w:sz w:val="32"/>
          <w:szCs w:val="32"/>
        </w:rPr>
        <w:t>；購置設備並列入財產登記及移交。</w:t>
      </w:r>
    </w:p>
    <w:p w:rsidR="007F2920" w:rsidRDefault="00AF7FE4" w:rsidP="007F2920">
      <w:pPr>
        <w:snapToGrid w:val="0"/>
        <w:spacing w:line="460" w:lineRule="exact"/>
        <w:ind w:leftChars="192" w:left="1261" w:hangingChars="250" w:hanging="800"/>
        <w:rPr>
          <w:rFonts w:ascii="標楷體" w:hAnsi="標楷體"/>
          <w:sz w:val="32"/>
        </w:rPr>
      </w:pPr>
      <w:r w:rsidRPr="00640200">
        <w:rPr>
          <w:rFonts w:hint="eastAsia"/>
          <w:bCs/>
          <w:sz w:val="32"/>
        </w:rPr>
        <w:t>（</w:t>
      </w:r>
      <w:r>
        <w:rPr>
          <w:rFonts w:hint="eastAsia"/>
          <w:bCs/>
          <w:sz w:val="32"/>
        </w:rPr>
        <w:t>二</w:t>
      </w:r>
      <w:r w:rsidRPr="00640200">
        <w:rPr>
          <w:rFonts w:hint="eastAsia"/>
          <w:bCs/>
          <w:sz w:val="32"/>
        </w:rPr>
        <w:t>）</w:t>
      </w:r>
      <w:r w:rsidR="00970828" w:rsidRPr="00640200">
        <w:rPr>
          <w:rFonts w:ascii="標楷體" w:hAnsi="標楷體" w:hint="eastAsia"/>
          <w:sz w:val="32"/>
        </w:rPr>
        <w:t>學校小型修繕工程：應檢附工程計畫圖及經費概算表，申請案件所附工程圖（含施工位置、尺寸、工法）及經費概算表（含項目、數量、單價、金額、施工前照片）應明確詳盡。工程結束後，應將原始支出憑證、相關驗收資料三比</w:t>
      </w:r>
      <w:r w:rsidR="00970828">
        <w:rPr>
          <w:rFonts w:ascii="標楷體" w:hAnsi="標楷體" w:hint="eastAsia"/>
          <w:sz w:val="32"/>
        </w:rPr>
        <w:t>（前、中、後）</w:t>
      </w:r>
      <w:r w:rsidR="00970828" w:rsidRPr="00640200">
        <w:rPr>
          <w:rFonts w:ascii="標楷體" w:hAnsi="標楷體" w:hint="eastAsia"/>
          <w:sz w:val="32"/>
        </w:rPr>
        <w:t>照片送府核銷。</w:t>
      </w:r>
    </w:p>
    <w:p w:rsidR="00AF7FE4" w:rsidRPr="001F789E" w:rsidRDefault="007F2920" w:rsidP="00331403">
      <w:pPr>
        <w:snapToGrid w:val="0"/>
        <w:spacing w:line="460" w:lineRule="exact"/>
        <w:ind w:leftChars="192" w:left="1261" w:hangingChars="250" w:hanging="800"/>
        <w:rPr>
          <w:rFonts w:ascii="標楷體" w:hAnsi="標楷體"/>
          <w:sz w:val="32"/>
        </w:rPr>
      </w:pPr>
      <w:r w:rsidRPr="001F789E">
        <w:rPr>
          <w:rFonts w:ascii="標楷體" w:hAnsi="標楷體" w:hint="eastAsia"/>
          <w:sz w:val="32"/>
          <w:szCs w:val="32"/>
        </w:rPr>
        <w:t>（三）</w:t>
      </w:r>
      <w:r w:rsidRPr="001F789E">
        <w:rPr>
          <w:rFonts w:ascii="標楷體" w:hAnsi="標楷體" w:hint="eastAsia"/>
          <w:bCs/>
          <w:sz w:val="32"/>
          <w:szCs w:val="32"/>
        </w:rPr>
        <w:t>補助標準：每一年度</w:t>
      </w:r>
      <w:r w:rsidR="00D45531" w:rsidRPr="001F789E">
        <w:rPr>
          <w:rFonts w:ascii="標楷體" w:hAnsi="標楷體" w:hint="eastAsia"/>
          <w:bCs/>
          <w:sz w:val="32"/>
          <w:szCs w:val="32"/>
        </w:rPr>
        <w:t>各校</w:t>
      </w:r>
      <w:r w:rsidRPr="001F789E">
        <w:rPr>
          <w:rFonts w:ascii="標楷體" w:hAnsi="標楷體" w:hint="eastAsia"/>
          <w:bCs/>
          <w:sz w:val="32"/>
          <w:szCs w:val="32"/>
        </w:rPr>
        <w:t>合計以不超過新臺幣十萬元為限</w:t>
      </w:r>
      <w:r w:rsidR="000D437F" w:rsidRPr="000D437F">
        <w:rPr>
          <w:rFonts w:ascii="標楷體" w:hAnsi="標楷體" w:hint="eastAsia"/>
          <w:bCs/>
          <w:sz w:val="32"/>
          <w:szCs w:val="32"/>
        </w:rPr>
        <w:t>，但因教學現場等實際需求經簽准者，不在此限。</w:t>
      </w:r>
    </w:p>
    <w:p w:rsidR="00970828" w:rsidRPr="00640200" w:rsidRDefault="00970828" w:rsidP="00FF15DF">
      <w:pPr>
        <w:snapToGrid w:val="0"/>
        <w:spacing w:beforeLines="30" w:before="108" w:line="460" w:lineRule="exact"/>
        <w:ind w:left="640" w:hangingChars="200" w:hanging="640"/>
        <w:jc w:val="both"/>
        <w:rPr>
          <w:bCs/>
          <w:sz w:val="32"/>
        </w:rPr>
      </w:pPr>
      <w:r w:rsidRPr="00640200">
        <w:rPr>
          <w:rFonts w:hint="eastAsia"/>
          <w:bCs/>
          <w:sz w:val="32"/>
          <w:szCs w:val="32"/>
        </w:rPr>
        <w:t>四、請求補助案件，應依預算法、政府採購法、公職人員衝突利益迴避法及其他相關法規規定辦理</w:t>
      </w:r>
      <w:r w:rsidRPr="00640200">
        <w:rPr>
          <w:rFonts w:hint="eastAsia"/>
          <w:bCs/>
          <w:sz w:val="32"/>
        </w:rPr>
        <w:t>。</w:t>
      </w:r>
    </w:p>
    <w:p w:rsidR="00970828" w:rsidRPr="00640200" w:rsidRDefault="00970828" w:rsidP="00FF15DF">
      <w:pPr>
        <w:adjustRightInd w:val="0"/>
        <w:snapToGrid w:val="0"/>
        <w:spacing w:beforeLines="30" w:before="108" w:line="460" w:lineRule="exact"/>
        <w:ind w:leftChars="9" w:left="662" w:hangingChars="200" w:hanging="640"/>
        <w:jc w:val="both"/>
        <w:outlineLvl w:val="0"/>
        <w:rPr>
          <w:bCs/>
          <w:sz w:val="32"/>
          <w:szCs w:val="32"/>
        </w:rPr>
      </w:pPr>
      <w:r w:rsidRPr="00640200">
        <w:rPr>
          <w:rFonts w:hint="eastAsia"/>
          <w:bCs/>
          <w:sz w:val="32"/>
        </w:rPr>
        <w:t>五、</w:t>
      </w:r>
      <w:r w:rsidRPr="00640200">
        <w:rPr>
          <w:rFonts w:hint="eastAsia"/>
          <w:bCs/>
          <w:sz w:val="32"/>
          <w:szCs w:val="32"/>
        </w:rPr>
        <w:t>申請本府補助經費應先經核准後始得辦理執行（即計畫</w:t>
      </w:r>
      <w:r w:rsidRPr="00640200">
        <w:rPr>
          <w:rFonts w:hint="eastAsia"/>
          <w:bCs/>
          <w:sz w:val="32"/>
          <w:szCs w:val="32"/>
        </w:rPr>
        <w:lastRenderedPageBreak/>
        <w:t>執行日不得早於本府案件受理日）。</w:t>
      </w:r>
    </w:p>
    <w:p w:rsidR="00970828" w:rsidRPr="00640200" w:rsidRDefault="00970828" w:rsidP="00331403">
      <w:pPr>
        <w:snapToGrid w:val="0"/>
        <w:spacing w:line="460" w:lineRule="exact"/>
        <w:ind w:leftChars="266" w:left="638"/>
        <w:jc w:val="both"/>
        <w:rPr>
          <w:bCs/>
          <w:sz w:val="32"/>
          <w:szCs w:val="32"/>
        </w:rPr>
      </w:pPr>
      <w:r w:rsidRPr="00640200">
        <w:rPr>
          <w:rFonts w:hint="eastAsia"/>
          <w:bCs/>
          <w:sz w:val="32"/>
          <w:szCs w:val="32"/>
        </w:rPr>
        <w:t>同一請求補助案，應一次申請，不得分次提出申請。補助項目若有變更，應先經本府核定後，始得辦理變更。</w:t>
      </w:r>
    </w:p>
    <w:p w:rsidR="00970828" w:rsidRPr="00640200" w:rsidRDefault="00970828" w:rsidP="00331403">
      <w:pPr>
        <w:snapToGrid w:val="0"/>
        <w:spacing w:line="460" w:lineRule="exact"/>
        <w:ind w:leftChars="266" w:left="638"/>
        <w:jc w:val="both"/>
        <w:rPr>
          <w:bCs/>
          <w:sz w:val="32"/>
          <w:szCs w:val="32"/>
          <w:u w:val="single"/>
        </w:rPr>
      </w:pPr>
      <w:r w:rsidRPr="00640200">
        <w:rPr>
          <w:rFonts w:hint="eastAsia"/>
          <w:bCs/>
          <w:sz w:val="32"/>
          <w:szCs w:val="32"/>
        </w:rPr>
        <w:t>同一請求補助案向二個以上機關單位提出申請，應明列全部經費內容，及向各機關單位申請補助項目及金額。</w:t>
      </w:r>
    </w:p>
    <w:p w:rsidR="00970828" w:rsidRPr="00640200" w:rsidRDefault="00970828" w:rsidP="00FF15DF">
      <w:pPr>
        <w:snapToGrid w:val="0"/>
        <w:spacing w:beforeLines="30" w:before="108" w:line="460" w:lineRule="exact"/>
        <w:ind w:left="640" w:hangingChars="200" w:hanging="640"/>
        <w:jc w:val="both"/>
        <w:rPr>
          <w:bCs/>
          <w:sz w:val="32"/>
        </w:rPr>
      </w:pPr>
      <w:r w:rsidRPr="00640200">
        <w:rPr>
          <w:rFonts w:hint="eastAsia"/>
          <w:bCs/>
          <w:sz w:val="32"/>
        </w:rPr>
        <w:t>六、申請本府補助案應於辦理完畢後三</w:t>
      </w:r>
      <w:r w:rsidRPr="00E915DA">
        <w:rPr>
          <w:rFonts w:hint="eastAsia"/>
          <w:bCs/>
          <w:sz w:val="32"/>
        </w:rPr>
        <w:t>週</w:t>
      </w:r>
      <w:r w:rsidRPr="00640200">
        <w:rPr>
          <w:rFonts w:hint="eastAsia"/>
          <w:bCs/>
          <w:sz w:val="32"/>
        </w:rPr>
        <w:t>內函送相關成果報告及照片送府備查</w:t>
      </w:r>
      <w:r w:rsidRPr="00640200">
        <w:rPr>
          <w:rFonts w:hint="eastAsia"/>
          <w:sz w:val="32"/>
          <w:szCs w:val="32"/>
        </w:rPr>
        <w:t>，並檢附領據</w:t>
      </w:r>
      <w:r w:rsidRPr="00640200">
        <w:rPr>
          <w:rFonts w:ascii="標楷體" w:hAnsi="標楷體" w:hint="eastAsia"/>
          <w:sz w:val="32"/>
        </w:rPr>
        <w:t>（含原始支出憑證）等規定文件辦理撥款</w:t>
      </w:r>
      <w:r w:rsidRPr="00640200">
        <w:rPr>
          <w:rFonts w:hint="eastAsia"/>
          <w:sz w:val="32"/>
          <w:szCs w:val="32"/>
        </w:rPr>
        <w:t>，</w:t>
      </w:r>
      <w:r w:rsidRPr="00640200">
        <w:rPr>
          <w:rFonts w:hint="eastAsia"/>
          <w:bCs/>
          <w:sz w:val="32"/>
        </w:rPr>
        <w:t>成果報告內應明列實支經費總額</w:t>
      </w:r>
      <w:r w:rsidRPr="00640200">
        <w:rPr>
          <w:rFonts w:hint="eastAsia"/>
          <w:sz w:val="32"/>
          <w:szCs w:val="32"/>
        </w:rPr>
        <w:t>及各機關單位實際補助金額，以利查核。</w:t>
      </w:r>
    </w:p>
    <w:p w:rsidR="00970828" w:rsidRDefault="00970828" w:rsidP="00FF15DF">
      <w:pPr>
        <w:snapToGrid w:val="0"/>
        <w:spacing w:beforeLines="30" w:before="108" w:line="460" w:lineRule="exact"/>
        <w:ind w:left="640" w:hangingChars="200" w:hanging="640"/>
        <w:jc w:val="both"/>
        <w:rPr>
          <w:color w:val="000000"/>
          <w:sz w:val="32"/>
          <w:szCs w:val="32"/>
        </w:rPr>
      </w:pPr>
      <w:r w:rsidRPr="00640200">
        <w:rPr>
          <w:rFonts w:hint="eastAsia"/>
          <w:bCs/>
          <w:sz w:val="32"/>
        </w:rPr>
        <w:t>七、</w:t>
      </w:r>
      <w:r w:rsidRPr="00640200">
        <w:rPr>
          <w:rFonts w:hint="eastAsia"/>
          <w:sz w:val="32"/>
          <w:szCs w:val="32"/>
        </w:rPr>
        <w:t>為加強督導受補助</w:t>
      </w:r>
      <w:r>
        <w:rPr>
          <w:rFonts w:hint="eastAsia"/>
          <w:sz w:val="32"/>
          <w:szCs w:val="32"/>
        </w:rPr>
        <w:t>學校</w:t>
      </w:r>
      <w:r w:rsidRPr="00640200">
        <w:rPr>
          <w:rFonts w:hint="eastAsia"/>
          <w:sz w:val="32"/>
          <w:szCs w:val="32"/>
        </w:rPr>
        <w:t>確實依核定計畫執行，本府必要時得派員加以稽核，受補助</w:t>
      </w:r>
      <w:r>
        <w:rPr>
          <w:rFonts w:hint="eastAsia"/>
          <w:sz w:val="32"/>
          <w:szCs w:val="32"/>
        </w:rPr>
        <w:t>學校</w:t>
      </w:r>
      <w:r w:rsidRPr="00640200">
        <w:rPr>
          <w:rFonts w:hint="eastAsia"/>
          <w:sz w:val="32"/>
          <w:szCs w:val="32"/>
        </w:rPr>
        <w:t>應詳實提供說明，不得拒絕</w:t>
      </w:r>
      <w:r w:rsidRPr="00640200">
        <w:rPr>
          <w:rFonts w:ascii="標楷體" w:hAnsi="標楷體" w:hint="eastAsia"/>
          <w:sz w:val="32"/>
        </w:rPr>
        <w:t>、規避或妨礙之</w:t>
      </w:r>
      <w:r w:rsidRPr="00640200">
        <w:rPr>
          <w:rFonts w:hint="eastAsia"/>
          <w:sz w:val="32"/>
          <w:szCs w:val="32"/>
        </w:rPr>
        <w:t>，如發現造假</w:t>
      </w:r>
      <w:r w:rsidRPr="00640200">
        <w:rPr>
          <w:rFonts w:ascii="標楷體" w:hAnsi="標楷體" w:hint="eastAsia"/>
          <w:sz w:val="32"/>
        </w:rPr>
        <w:t>、不實情事</w:t>
      </w:r>
      <w:r w:rsidRPr="00640200">
        <w:rPr>
          <w:rFonts w:hint="eastAsia"/>
          <w:sz w:val="32"/>
          <w:szCs w:val="32"/>
        </w:rPr>
        <w:t>，受補助</w:t>
      </w:r>
      <w:r>
        <w:rPr>
          <w:rFonts w:hint="eastAsia"/>
          <w:sz w:val="32"/>
          <w:szCs w:val="32"/>
        </w:rPr>
        <w:t>學校</w:t>
      </w:r>
      <w:r w:rsidRPr="00640200">
        <w:rPr>
          <w:rFonts w:hint="eastAsia"/>
          <w:sz w:val="32"/>
          <w:szCs w:val="32"/>
        </w:rPr>
        <w:t>應將補助款繳回，</w:t>
      </w:r>
      <w:r>
        <w:rPr>
          <w:rFonts w:hint="eastAsia"/>
          <w:sz w:val="32"/>
          <w:szCs w:val="32"/>
        </w:rPr>
        <w:t>學校</w:t>
      </w:r>
      <w:r w:rsidRPr="00640200">
        <w:rPr>
          <w:rFonts w:hint="eastAsia"/>
          <w:sz w:val="32"/>
          <w:szCs w:val="32"/>
        </w:rPr>
        <w:t>相關人員</w:t>
      </w:r>
      <w:r>
        <w:rPr>
          <w:rFonts w:hint="eastAsia"/>
          <w:sz w:val="32"/>
          <w:szCs w:val="32"/>
        </w:rPr>
        <w:t>視情節輕重</w:t>
      </w:r>
      <w:r>
        <w:rPr>
          <w:rFonts w:hint="eastAsia"/>
          <w:color w:val="000000"/>
          <w:sz w:val="32"/>
          <w:szCs w:val="32"/>
        </w:rPr>
        <w:t>予以行政懲處。</w:t>
      </w:r>
    </w:p>
    <w:sectPr w:rsidR="00970828" w:rsidSect="00B23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15" w:rsidRDefault="00382815" w:rsidP="00640200">
      <w:r>
        <w:separator/>
      </w:r>
    </w:p>
  </w:endnote>
  <w:endnote w:type="continuationSeparator" w:id="0">
    <w:p w:rsidR="00382815" w:rsidRDefault="00382815" w:rsidP="006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15" w:rsidRDefault="00382815" w:rsidP="00640200">
      <w:r>
        <w:separator/>
      </w:r>
    </w:p>
  </w:footnote>
  <w:footnote w:type="continuationSeparator" w:id="0">
    <w:p w:rsidR="00382815" w:rsidRDefault="00382815" w:rsidP="0064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0C97"/>
    <w:multiLevelType w:val="singleLevel"/>
    <w:tmpl w:val="3CCE3E56"/>
    <w:lvl w:ilvl="0">
      <w:start w:val="1"/>
      <w:numFmt w:val="decimalFullWidth"/>
      <w:lvlText w:val="%1、"/>
      <w:lvlJc w:val="left"/>
      <w:pPr>
        <w:tabs>
          <w:tab w:val="num" w:pos="795"/>
        </w:tabs>
        <w:ind w:left="795" w:hanging="57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3"/>
    <w:rsid w:val="00016E76"/>
    <w:rsid w:val="000270B0"/>
    <w:rsid w:val="000433DC"/>
    <w:rsid w:val="00062472"/>
    <w:rsid w:val="000629A2"/>
    <w:rsid w:val="00091461"/>
    <w:rsid w:val="000D437F"/>
    <w:rsid w:val="000F00D5"/>
    <w:rsid w:val="000F027B"/>
    <w:rsid w:val="000F3AF1"/>
    <w:rsid w:val="00113347"/>
    <w:rsid w:val="001524F0"/>
    <w:rsid w:val="00152A42"/>
    <w:rsid w:val="00181867"/>
    <w:rsid w:val="00182C7F"/>
    <w:rsid w:val="00187AE8"/>
    <w:rsid w:val="001912D6"/>
    <w:rsid w:val="00192B3A"/>
    <w:rsid w:val="001B7681"/>
    <w:rsid w:val="001C50DC"/>
    <w:rsid w:val="001F789E"/>
    <w:rsid w:val="00233FDF"/>
    <w:rsid w:val="00234291"/>
    <w:rsid w:val="002347CA"/>
    <w:rsid w:val="00244AE5"/>
    <w:rsid w:val="002A1003"/>
    <w:rsid w:val="002D4DFC"/>
    <w:rsid w:val="002D6F38"/>
    <w:rsid w:val="002E0F01"/>
    <w:rsid w:val="002E2849"/>
    <w:rsid w:val="002E4899"/>
    <w:rsid w:val="00301123"/>
    <w:rsid w:val="003028F3"/>
    <w:rsid w:val="00331403"/>
    <w:rsid w:val="00346D73"/>
    <w:rsid w:val="00347C7D"/>
    <w:rsid w:val="00357EF4"/>
    <w:rsid w:val="00374B97"/>
    <w:rsid w:val="003811FF"/>
    <w:rsid w:val="00382815"/>
    <w:rsid w:val="003C0C9D"/>
    <w:rsid w:val="003F1A0F"/>
    <w:rsid w:val="00405709"/>
    <w:rsid w:val="00430C72"/>
    <w:rsid w:val="0044532F"/>
    <w:rsid w:val="00464365"/>
    <w:rsid w:val="004768DA"/>
    <w:rsid w:val="004B7249"/>
    <w:rsid w:val="004C2E1F"/>
    <w:rsid w:val="004F5B83"/>
    <w:rsid w:val="00500619"/>
    <w:rsid w:val="00535D9F"/>
    <w:rsid w:val="00571A45"/>
    <w:rsid w:val="005D3B61"/>
    <w:rsid w:val="005E489B"/>
    <w:rsid w:val="005F4B8C"/>
    <w:rsid w:val="00640200"/>
    <w:rsid w:val="00653E60"/>
    <w:rsid w:val="00653FAD"/>
    <w:rsid w:val="006C527B"/>
    <w:rsid w:val="006D3536"/>
    <w:rsid w:val="006D5D17"/>
    <w:rsid w:val="006E2863"/>
    <w:rsid w:val="00710099"/>
    <w:rsid w:val="007148F9"/>
    <w:rsid w:val="00742ECA"/>
    <w:rsid w:val="0079336F"/>
    <w:rsid w:val="007B0AF7"/>
    <w:rsid w:val="007B5F09"/>
    <w:rsid w:val="007C589C"/>
    <w:rsid w:val="007E4678"/>
    <w:rsid w:val="007F2920"/>
    <w:rsid w:val="00803DD3"/>
    <w:rsid w:val="00812CA0"/>
    <w:rsid w:val="008706A9"/>
    <w:rsid w:val="00895624"/>
    <w:rsid w:val="008C42AB"/>
    <w:rsid w:val="008F05FC"/>
    <w:rsid w:val="008F37A8"/>
    <w:rsid w:val="008F4063"/>
    <w:rsid w:val="00906048"/>
    <w:rsid w:val="00910D7C"/>
    <w:rsid w:val="00970828"/>
    <w:rsid w:val="00980C7B"/>
    <w:rsid w:val="009828F8"/>
    <w:rsid w:val="009E4FCB"/>
    <w:rsid w:val="009F4CD3"/>
    <w:rsid w:val="00A23566"/>
    <w:rsid w:val="00A246C7"/>
    <w:rsid w:val="00A40FF5"/>
    <w:rsid w:val="00A628C5"/>
    <w:rsid w:val="00A73B20"/>
    <w:rsid w:val="00AC59B5"/>
    <w:rsid w:val="00AF7FE4"/>
    <w:rsid w:val="00B22EB1"/>
    <w:rsid w:val="00B23CA5"/>
    <w:rsid w:val="00B30F9C"/>
    <w:rsid w:val="00B41E12"/>
    <w:rsid w:val="00B63EAE"/>
    <w:rsid w:val="00B71FD2"/>
    <w:rsid w:val="00B923A2"/>
    <w:rsid w:val="00C027A8"/>
    <w:rsid w:val="00C03211"/>
    <w:rsid w:val="00C25118"/>
    <w:rsid w:val="00C35F38"/>
    <w:rsid w:val="00CC1634"/>
    <w:rsid w:val="00CD3C15"/>
    <w:rsid w:val="00CF4AF7"/>
    <w:rsid w:val="00D043C1"/>
    <w:rsid w:val="00D16748"/>
    <w:rsid w:val="00D17D3C"/>
    <w:rsid w:val="00D35DA8"/>
    <w:rsid w:val="00D4155F"/>
    <w:rsid w:val="00D45531"/>
    <w:rsid w:val="00DA689D"/>
    <w:rsid w:val="00DC41E1"/>
    <w:rsid w:val="00DC75CF"/>
    <w:rsid w:val="00E27F56"/>
    <w:rsid w:val="00E50641"/>
    <w:rsid w:val="00E748DB"/>
    <w:rsid w:val="00E76D4C"/>
    <w:rsid w:val="00E817FC"/>
    <w:rsid w:val="00E915DA"/>
    <w:rsid w:val="00E925E5"/>
    <w:rsid w:val="00E93194"/>
    <w:rsid w:val="00ED38C2"/>
    <w:rsid w:val="00F02AC8"/>
    <w:rsid w:val="00F529AB"/>
    <w:rsid w:val="00F744B6"/>
    <w:rsid w:val="00F851DA"/>
    <w:rsid w:val="00FD14F7"/>
    <w:rsid w:val="00FD3023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1961F38-5987-419E-9C89-5D5A3F4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73"/>
    <w:pPr>
      <w:widowControl w:val="0"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0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4020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40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40200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80</Characters>
  <Application>Microsoft Office Word</Application>
  <DocSecurity>0</DocSecurity>
  <Lines>1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澎湖縣政府補助國民中小學作業要點草案</dc:title>
  <dc:creator>user</dc:creator>
  <cp:lastModifiedBy>盧輝龍</cp:lastModifiedBy>
  <cp:revision>4</cp:revision>
  <cp:lastPrinted>2018-02-21T08:43:00Z</cp:lastPrinted>
  <dcterms:created xsi:type="dcterms:W3CDTF">2019-04-10T06:27:00Z</dcterms:created>
  <dcterms:modified xsi:type="dcterms:W3CDTF">2019-04-16T02:30:00Z</dcterms:modified>
</cp:coreProperties>
</file>