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3" w:rsidRPr="00833424" w:rsidRDefault="00A35B4F" w:rsidP="00A35B4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澎湖縣政府公共車船</w:t>
      </w:r>
      <w:r w:rsidR="00833424">
        <w:rPr>
          <w:rFonts w:ascii="標楷體" w:eastAsia="標楷體" w:hAnsi="標楷體" w:hint="eastAsia"/>
          <w:sz w:val="40"/>
          <w:szCs w:val="40"/>
        </w:rPr>
        <w:t>管理處營業車</w:t>
      </w:r>
      <w:r w:rsidR="00FA0423" w:rsidRPr="00833424">
        <w:rPr>
          <w:rFonts w:ascii="標楷體" w:eastAsia="標楷體" w:hAnsi="標楷體" w:hint="eastAsia"/>
          <w:sz w:val="40"/>
          <w:szCs w:val="40"/>
        </w:rPr>
        <w:t>船肇事處理要點</w:t>
      </w:r>
      <w:r w:rsidR="00833424">
        <w:rPr>
          <w:rFonts w:ascii="標楷體" w:eastAsia="標楷體" w:hAnsi="標楷體" w:hint="eastAsia"/>
          <w:sz w:val="40"/>
          <w:szCs w:val="40"/>
        </w:rPr>
        <w:t>第十二點之</w:t>
      </w:r>
      <w:proofErr w:type="gramStart"/>
      <w:r w:rsidR="00833424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FA0423" w:rsidRPr="00833424">
        <w:rPr>
          <w:rFonts w:ascii="標楷體" w:eastAsia="標楷體" w:hAnsi="標楷體" w:cs="微軟正黑體" w:hint="eastAsia"/>
          <w:kern w:val="0"/>
          <w:sz w:val="40"/>
          <w:szCs w:val="40"/>
        </w:rPr>
        <w:t>修正總說明</w:t>
      </w:r>
    </w:p>
    <w:p w:rsidR="00FA0423" w:rsidRPr="00833424" w:rsidRDefault="005532A1" w:rsidP="005532A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3342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3424">
        <w:rPr>
          <w:rFonts w:ascii="標楷體" w:eastAsia="標楷體" w:hAnsi="標楷體" w:hint="eastAsia"/>
          <w:sz w:val="28"/>
          <w:szCs w:val="28"/>
        </w:rPr>
        <w:t>澎湖縣政府公共車船管理處營業車</w:t>
      </w:r>
      <w:r w:rsidR="00FA0423" w:rsidRPr="00833424">
        <w:rPr>
          <w:rFonts w:ascii="標楷體" w:eastAsia="標楷體" w:hAnsi="標楷體" w:hint="eastAsia"/>
          <w:sz w:val="28"/>
          <w:szCs w:val="28"/>
        </w:rPr>
        <w:t>船肇事處理要點</w:t>
      </w:r>
      <w:r w:rsidR="00FA0423" w:rsidRPr="00833424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FA0423"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以下簡稱本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要點</w:t>
      </w:r>
      <w:r w:rsidR="00FA0423" w:rsidRPr="00833424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="00FA0423"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於六十四年七月一日發布實施，澎湖縣政府</w:t>
      </w:r>
      <w:r w:rsidR="00833424">
        <w:rPr>
          <w:rFonts w:ascii="標楷體" w:eastAsia="標楷體" w:hAnsi="標楷體" w:cs="微軟正黑體" w:hint="eastAsia"/>
          <w:kern w:val="0"/>
          <w:sz w:val="28"/>
          <w:szCs w:val="28"/>
        </w:rPr>
        <w:t>一百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年</w:t>
      </w:r>
      <w:r w:rsidR="00833424">
        <w:rPr>
          <w:rFonts w:ascii="標楷體" w:eastAsia="標楷體" w:hAnsi="標楷體" w:cs="微軟正黑體" w:hint="eastAsia"/>
          <w:kern w:val="0"/>
          <w:sz w:val="28"/>
          <w:szCs w:val="28"/>
        </w:rPr>
        <w:t>三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="00833424">
        <w:rPr>
          <w:rFonts w:ascii="標楷體" w:eastAsia="標楷體" w:hAnsi="標楷體" w:cs="微軟正黑體" w:hint="eastAsia"/>
          <w:kern w:val="0"/>
          <w:sz w:val="28"/>
          <w:szCs w:val="28"/>
        </w:rPr>
        <w:t>二十三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  <w:proofErr w:type="gramStart"/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府旅交字</w:t>
      </w:r>
      <w:proofErr w:type="gramEnd"/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第</w:t>
      </w:r>
      <w:r w:rsidR="00833424">
        <w:rPr>
          <w:rFonts w:ascii="標楷體" w:eastAsia="標楷體" w:hAnsi="標楷體" w:cs="微軟正黑體" w:hint="eastAsia"/>
          <w:kern w:val="0"/>
          <w:sz w:val="28"/>
          <w:szCs w:val="28"/>
        </w:rPr>
        <w:t>一</w:t>
      </w:r>
      <w:r w:rsidR="00863441">
        <w:rPr>
          <w:rFonts w:ascii="標楷體" w:eastAsia="標楷體" w:hAnsi="標楷體" w:cs="微軟正黑體" w:hint="eastAsia"/>
          <w:kern w:val="0"/>
          <w:sz w:val="28"/>
          <w:szCs w:val="28"/>
        </w:rPr>
        <w:t>零零零零</w:t>
      </w:r>
      <w:r w:rsidR="00833424">
        <w:rPr>
          <w:rFonts w:ascii="標楷體" w:eastAsia="標楷體" w:hAnsi="標楷體" w:cs="微軟正黑體" w:hint="eastAsia"/>
          <w:kern w:val="0"/>
          <w:sz w:val="28"/>
          <w:szCs w:val="28"/>
        </w:rPr>
        <w:t>一四六六七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號函准予修正。</w:t>
      </w:r>
      <w:r w:rsidR="00863441">
        <w:rPr>
          <w:rFonts w:ascii="標楷體" w:eastAsia="標楷體" w:hAnsi="標楷體" w:cs="微軟正黑體" w:hint="eastAsia"/>
          <w:kern w:val="0"/>
          <w:sz w:val="28"/>
          <w:szCs w:val="28"/>
        </w:rPr>
        <w:t>一百零一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年</w:t>
      </w:r>
      <w:r w:rsidR="00863441">
        <w:rPr>
          <w:rFonts w:ascii="標楷體" w:eastAsia="標楷體" w:hAnsi="標楷體" w:cs="微軟正黑體" w:hint="eastAsia"/>
          <w:kern w:val="0"/>
          <w:sz w:val="28"/>
          <w:szCs w:val="28"/>
        </w:rPr>
        <w:t>四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="00863441">
        <w:rPr>
          <w:rFonts w:ascii="標楷體" w:eastAsia="標楷體" w:hAnsi="標楷體" w:cs="微軟正黑體" w:hint="eastAsia"/>
          <w:kern w:val="0"/>
          <w:sz w:val="28"/>
          <w:szCs w:val="28"/>
        </w:rPr>
        <w:t>二十六</w:t>
      </w: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日簽請准予修正。</w:t>
      </w:r>
    </w:p>
    <w:p w:rsidR="00990824" w:rsidRDefault="005532A1" w:rsidP="00990824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</w:t>
      </w:r>
      <w:r w:rsidR="00863441" w:rsidRPr="00833424">
        <w:rPr>
          <w:rFonts w:ascii="標楷體" w:eastAsia="標楷體" w:hAnsi="標楷體" w:cs="Malgun Gothic Semilight" w:hint="eastAsia"/>
          <w:kern w:val="0"/>
          <w:sz w:val="28"/>
          <w:szCs w:val="28"/>
        </w:rPr>
        <w:t>因行車事故涉及</w:t>
      </w:r>
      <w:r w:rsidR="00863441" w:rsidRPr="00833424">
        <w:rPr>
          <w:rFonts w:ascii="標楷體" w:eastAsia="標楷體" w:hAnsi="標楷體" w:hint="eastAsia"/>
          <w:sz w:val="28"/>
          <w:szCs w:val="28"/>
        </w:rPr>
        <w:t>民事訴訟時，</w:t>
      </w:r>
      <w:proofErr w:type="gramStart"/>
      <w:r w:rsidR="00863441">
        <w:rPr>
          <w:rFonts w:ascii="標楷體" w:eastAsia="標楷體" w:hAnsi="標楷體" w:cs="微軟正黑體" w:hint="eastAsia"/>
          <w:kern w:val="0"/>
          <w:sz w:val="28"/>
          <w:szCs w:val="28"/>
        </w:rPr>
        <w:t>爰</w:t>
      </w:r>
      <w:proofErr w:type="gramEnd"/>
      <w:r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增訂</w:t>
      </w:r>
      <w:r w:rsidR="007461C2" w:rsidRPr="00833424">
        <w:rPr>
          <w:rFonts w:ascii="標楷體" w:eastAsia="標楷體" w:hAnsi="標楷體" w:hint="eastAsia"/>
          <w:sz w:val="28"/>
          <w:szCs w:val="28"/>
        </w:rPr>
        <w:t>第十</w:t>
      </w:r>
      <w:r w:rsidR="00990824" w:rsidRPr="00833424">
        <w:rPr>
          <w:rFonts w:ascii="標楷體" w:eastAsia="標楷體" w:hAnsi="標楷體" w:hint="eastAsia"/>
          <w:sz w:val="28"/>
          <w:szCs w:val="28"/>
        </w:rPr>
        <w:t>二</w:t>
      </w:r>
      <w:r w:rsidR="00863441">
        <w:rPr>
          <w:rFonts w:ascii="標楷體" w:eastAsia="標楷體" w:hAnsi="標楷體" w:hint="eastAsia"/>
          <w:sz w:val="28"/>
          <w:szCs w:val="28"/>
        </w:rPr>
        <w:t>點</w:t>
      </w:r>
      <w:r w:rsidR="007461C2" w:rsidRPr="00833424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7461C2" w:rsidRPr="008334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A0423" w:rsidRPr="00833424">
        <w:rPr>
          <w:rFonts w:ascii="標楷體" w:eastAsia="標楷體" w:hAnsi="標楷體" w:cs="微軟正黑體" w:hint="eastAsia"/>
          <w:kern w:val="0"/>
          <w:sz w:val="28"/>
          <w:szCs w:val="28"/>
        </w:rPr>
        <w:t>要點</w:t>
      </w:r>
      <w:r w:rsidR="00863441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990824" w:rsidRPr="00833424">
        <w:rPr>
          <w:rFonts w:ascii="標楷體" w:eastAsia="標楷體" w:hAnsi="標楷體" w:hint="eastAsia"/>
          <w:sz w:val="28"/>
          <w:szCs w:val="28"/>
        </w:rPr>
        <w:t>應依汽車第三人責任保險條款，於訴訟前須主動聯絡保險公司並經其同意，其因處理民事賠償請求所生之費用（含律師費）由保險公司償還</w:t>
      </w:r>
      <w:r w:rsidR="004A472F">
        <w:rPr>
          <w:rFonts w:ascii="標楷體" w:eastAsia="標楷體" w:hAnsi="標楷體" w:hint="eastAsia"/>
          <w:sz w:val="28"/>
          <w:szCs w:val="28"/>
        </w:rPr>
        <w:t>，以資遵循</w:t>
      </w:r>
      <w:r w:rsidR="00990824" w:rsidRPr="00833424">
        <w:rPr>
          <w:rFonts w:ascii="標楷體" w:eastAsia="標楷體" w:hAnsi="標楷體" w:hint="eastAsia"/>
          <w:sz w:val="28"/>
          <w:szCs w:val="28"/>
        </w:rPr>
        <w:t>。</w:t>
      </w:r>
    </w:p>
    <w:p w:rsidR="00A35B4F" w:rsidRDefault="00A35B4F" w:rsidP="00990824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</w:p>
    <w:p w:rsidR="00A35B4F" w:rsidRDefault="00A35B4F" w:rsidP="00990824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</w:p>
    <w:p w:rsidR="00A35B4F" w:rsidRDefault="00A35B4F" w:rsidP="00990824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</w:p>
    <w:p w:rsidR="00A35B4F" w:rsidRDefault="00A35B4F" w:rsidP="00990824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</w:p>
    <w:p w:rsidR="00A35B4F" w:rsidRPr="00A35B4F" w:rsidRDefault="00A35B4F" w:rsidP="0099082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35B4F" w:rsidRDefault="00A35B4F" w:rsidP="00A35B4F">
      <w:pPr>
        <w:jc w:val="center"/>
        <w:rPr>
          <w:rFonts w:ascii="標楷體" w:eastAsia="標楷體" w:hAnsi="標楷體"/>
          <w:sz w:val="40"/>
          <w:szCs w:val="40"/>
        </w:rPr>
      </w:pPr>
      <w:r w:rsidRPr="00833424">
        <w:rPr>
          <w:rFonts w:ascii="標楷體" w:eastAsia="標楷體" w:hAnsi="標楷體" w:hint="eastAsia"/>
          <w:sz w:val="40"/>
          <w:szCs w:val="40"/>
        </w:rPr>
        <w:lastRenderedPageBreak/>
        <w:t>澎湖縣政府公共車船管理處營業車船肇事處理要點</w:t>
      </w:r>
    </w:p>
    <w:p w:rsidR="00A35B4F" w:rsidRPr="004A472F" w:rsidRDefault="00A35B4F" w:rsidP="00A35B4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>第十二點之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Style w:val="a3"/>
        <w:tblW w:w="9634" w:type="dxa"/>
        <w:tblLook w:val="04A0"/>
      </w:tblPr>
      <w:tblGrid>
        <w:gridCol w:w="2765"/>
        <w:gridCol w:w="2765"/>
        <w:gridCol w:w="4104"/>
      </w:tblGrid>
      <w:tr w:rsidR="00A35B4F" w:rsidRPr="00833424" w:rsidTr="00CD2CCA">
        <w:tc>
          <w:tcPr>
            <w:tcW w:w="2765" w:type="dxa"/>
          </w:tcPr>
          <w:p w:rsidR="00A35B4F" w:rsidRPr="00833424" w:rsidRDefault="00A35B4F" w:rsidP="00CD2CCA">
            <w:pPr>
              <w:jc w:val="distribute"/>
              <w:rPr>
                <w:rFonts w:ascii="標楷體" w:eastAsia="標楷體" w:hAnsi="標楷體"/>
              </w:rPr>
            </w:pPr>
            <w:r w:rsidRPr="00833424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2765" w:type="dxa"/>
          </w:tcPr>
          <w:p w:rsidR="00A35B4F" w:rsidRPr="00833424" w:rsidRDefault="00A35B4F" w:rsidP="00CD2CCA">
            <w:pPr>
              <w:jc w:val="distribute"/>
              <w:rPr>
                <w:rFonts w:ascii="標楷體" w:eastAsia="標楷體" w:hAnsi="標楷體"/>
              </w:rPr>
            </w:pPr>
            <w:r w:rsidRPr="00833424">
              <w:rPr>
                <w:rFonts w:ascii="標楷體" w:eastAsia="標楷體" w:hAnsi="標楷體" w:hint="eastAsia"/>
              </w:rPr>
              <w:t>現行</w:t>
            </w: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4104" w:type="dxa"/>
          </w:tcPr>
          <w:p w:rsidR="00A35B4F" w:rsidRPr="00833424" w:rsidRDefault="00A35B4F" w:rsidP="00CD2CCA">
            <w:pPr>
              <w:jc w:val="distribute"/>
              <w:rPr>
                <w:rFonts w:ascii="標楷體" w:eastAsia="標楷體" w:hAnsi="標楷體"/>
              </w:rPr>
            </w:pPr>
            <w:r w:rsidRPr="00833424">
              <w:rPr>
                <w:rFonts w:ascii="標楷體" w:eastAsia="標楷體" w:hAnsi="標楷體" w:hint="eastAsia"/>
              </w:rPr>
              <w:t>說明</w:t>
            </w:r>
          </w:p>
        </w:tc>
      </w:tr>
      <w:tr w:rsidR="00A35B4F" w:rsidRPr="00833424" w:rsidTr="00CD2CCA">
        <w:tc>
          <w:tcPr>
            <w:tcW w:w="2765" w:type="dxa"/>
          </w:tcPr>
          <w:p w:rsidR="00A35B4F" w:rsidRPr="00833424" w:rsidRDefault="00A35B4F" w:rsidP="00CD2CC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833424">
              <w:rPr>
                <w:rFonts w:ascii="標楷體" w:eastAsia="標楷體" w:hAnsi="標楷體" w:hint="eastAsia"/>
                <w:szCs w:val="24"/>
              </w:rPr>
              <w:t>十二之</w:t>
            </w:r>
            <w:proofErr w:type="gramStart"/>
            <w:r w:rsidRPr="0083342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3342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3424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因行車事故涉及</w:t>
            </w:r>
            <w:r w:rsidRPr="00833424">
              <w:rPr>
                <w:rFonts w:ascii="標楷體" w:eastAsia="標楷體" w:hAnsi="標楷體" w:hint="eastAsia"/>
                <w:szCs w:val="24"/>
              </w:rPr>
              <w:t>民事訴訟時，應依汽車第三人責任保險條款，於訴訟前須主動聯絡保險公司並經其同意，其因處理民事賠償請求所生之費用（含律師費）由保險公司償還。</w:t>
            </w:r>
          </w:p>
          <w:bookmarkEnd w:id="0"/>
          <w:p w:rsidR="00A35B4F" w:rsidRPr="00833424" w:rsidRDefault="00A35B4F" w:rsidP="00CD2CCA">
            <w:pPr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A35B4F" w:rsidRPr="00833424" w:rsidRDefault="00A35B4F" w:rsidP="00CD2CCA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</w:tcPr>
          <w:p w:rsidR="00A35B4F" w:rsidRPr="00833424" w:rsidRDefault="00A35B4F" w:rsidP="00CD2C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</w:t>
            </w:r>
            <w:r w:rsidRPr="00833424">
              <w:rPr>
                <w:rFonts w:ascii="標楷體" w:eastAsia="標楷體" w:hAnsi="標楷體" w:hint="eastAsia"/>
              </w:rPr>
              <w:t>新增。</w:t>
            </w:r>
          </w:p>
          <w:p w:rsidR="00A35B4F" w:rsidRPr="00833424" w:rsidRDefault="00A35B4F" w:rsidP="00CD2C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3424">
              <w:rPr>
                <w:rFonts w:ascii="標楷體" w:eastAsia="標楷體" w:hAnsi="標楷體" w:hint="eastAsia"/>
              </w:rPr>
              <w:t>行車人員發生事故時，依汽車第三人責任保險合約條款，於民事訴訟過程事前須主動聯絡保險公司同意，訴訟期間因處理民事賠償請求所生之費用（含律師費）由保險公司償還。</w:t>
            </w:r>
          </w:p>
        </w:tc>
      </w:tr>
    </w:tbl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35B4F" w:rsidRDefault="00A35B4F" w:rsidP="00A35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40"/>
          <w:szCs w:val="40"/>
        </w:rPr>
      </w:pPr>
    </w:p>
    <w:sectPr w:rsidR="00A35B4F" w:rsidSect="0083342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CF" w:rsidRDefault="004D1DCF" w:rsidP="00A35B4F">
      <w:r>
        <w:separator/>
      </w:r>
    </w:p>
  </w:endnote>
  <w:endnote w:type="continuationSeparator" w:id="0">
    <w:p w:rsidR="004D1DCF" w:rsidRDefault="004D1DCF" w:rsidP="00A3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CF" w:rsidRDefault="004D1DCF" w:rsidP="00A35B4F">
      <w:r>
        <w:separator/>
      </w:r>
    </w:p>
  </w:footnote>
  <w:footnote w:type="continuationSeparator" w:id="0">
    <w:p w:rsidR="004D1DCF" w:rsidRDefault="004D1DCF" w:rsidP="00A35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969"/>
    <w:multiLevelType w:val="hybridMultilevel"/>
    <w:tmpl w:val="7166E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557"/>
    <w:rsid w:val="00063557"/>
    <w:rsid w:val="001821AE"/>
    <w:rsid w:val="0029465D"/>
    <w:rsid w:val="00413EC3"/>
    <w:rsid w:val="004A472F"/>
    <w:rsid w:val="004C3F3A"/>
    <w:rsid w:val="004D1DCF"/>
    <w:rsid w:val="00502440"/>
    <w:rsid w:val="00532C32"/>
    <w:rsid w:val="005532A1"/>
    <w:rsid w:val="00567936"/>
    <w:rsid w:val="007461C2"/>
    <w:rsid w:val="00833424"/>
    <w:rsid w:val="00863441"/>
    <w:rsid w:val="00990824"/>
    <w:rsid w:val="00A35B4F"/>
    <w:rsid w:val="00C548A5"/>
    <w:rsid w:val="00D7297B"/>
    <w:rsid w:val="00DC2BF0"/>
    <w:rsid w:val="00E51860"/>
    <w:rsid w:val="00E76CC7"/>
    <w:rsid w:val="00EC4B59"/>
    <w:rsid w:val="00FA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1A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A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04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35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35B4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35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35B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fa26700</cp:lastModifiedBy>
  <cp:revision>3</cp:revision>
  <cp:lastPrinted>2019-07-05T09:06:00Z</cp:lastPrinted>
  <dcterms:created xsi:type="dcterms:W3CDTF">2019-07-16T00:11:00Z</dcterms:created>
  <dcterms:modified xsi:type="dcterms:W3CDTF">2019-07-17T05:24:00Z</dcterms:modified>
</cp:coreProperties>
</file>