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F5" w:rsidRPr="00B473E0" w:rsidRDefault="00061938" w:rsidP="00FB67F5">
      <w:pPr>
        <w:spacing w:line="560" w:lineRule="exact"/>
        <w:jc w:val="center"/>
        <w:rPr>
          <w:rFonts w:eastAsia="標楷體" w:hAnsi="標楷體"/>
          <w:sz w:val="40"/>
          <w:szCs w:val="40"/>
        </w:rPr>
      </w:pPr>
      <w:r>
        <w:rPr>
          <w:rFonts w:eastAsia="標楷體" w:hAnsi="標楷體" w:hint="eastAsia"/>
          <w:sz w:val="40"/>
          <w:szCs w:val="40"/>
        </w:rPr>
        <w:t>澎湖縣非都市土地變更遊憩用地興辦事業計畫審查作業要點</w:t>
      </w:r>
      <w:r w:rsidR="00FB67F5" w:rsidRPr="00B473E0">
        <w:rPr>
          <w:rFonts w:eastAsia="標楷體" w:hAnsi="標楷體" w:hint="eastAsia"/>
          <w:sz w:val="40"/>
          <w:szCs w:val="40"/>
        </w:rPr>
        <w:t>總說明</w:t>
      </w:r>
    </w:p>
    <w:p w:rsidR="00FB67F5" w:rsidRPr="009571E9" w:rsidRDefault="00FB67F5" w:rsidP="00FB67F5">
      <w:pPr>
        <w:spacing w:line="560" w:lineRule="exact"/>
        <w:ind w:firstLineChars="200" w:firstLine="560"/>
        <w:jc w:val="both"/>
        <w:rPr>
          <w:rFonts w:eastAsia="標楷體" w:hAnsi="標楷體"/>
          <w:sz w:val="28"/>
          <w:szCs w:val="28"/>
        </w:rPr>
      </w:pPr>
    </w:p>
    <w:p w:rsidR="00FB67F5" w:rsidRPr="00FB67F5" w:rsidRDefault="00FB67F5" w:rsidP="00FB67F5">
      <w:pPr>
        <w:spacing w:line="460" w:lineRule="exact"/>
        <w:ind w:firstLineChars="200" w:firstLine="560"/>
        <w:jc w:val="both"/>
        <w:rPr>
          <w:rFonts w:eastAsia="標楷體" w:hAnsi="標楷體"/>
          <w:sz w:val="28"/>
          <w:szCs w:val="28"/>
        </w:rPr>
      </w:pPr>
      <w:r w:rsidRPr="00FB67F5">
        <w:rPr>
          <w:rFonts w:eastAsia="標楷體" w:hAnsi="標楷體"/>
          <w:sz w:val="28"/>
          <w:szCs w:val="28"/>
        </w:rPr>
        <w:t>為</w:t>
      </w:r>
      <w:r w:rsidRPr="00FB67F5">
        <w:rPr>
          <w:rFonts w:eastAsia="標楷體" w:hAnsi="標楷體" w:hint="eastAsia"/>
          <w:sz w:val="28"/>
          <w:szCs w:val="28"/>
        </w:rPr>
        <w:t>促進觀光產業推動發展之施政理念</w:t>
      </w:r>
      <w:r w:rsidRPr="00FB67F5">
        <w:rPr>
          <w:rFonts w:eastAsia="標楷體" w:hAnsi="標楷體"/>
          <w:sz w:val="28"/>
          <w:szCs w:val="28"/>
        </w:rPr>
        <w:t>，輔導</w:t>
      </w:r>
      <w:r w:rsidRPr="00FB67F5">
        <w:rPr>
          <w:rFonts w:eastAsia="標楷體" w:hAnsi="標楷體" w:hint="eastAsia"/>
          <w:sz w:val="28"/>
          <w:szCs w:val="28"/>
        </w:rPr>
        <w:t>澎湖</w:t>
      </w:r>
      <w:r w:rsidRPr="00FB67F5">
        <w:rPr>
          <w:rFonts w:eastAsia="標楷體" w:hAnsi="標楷體"/>
          <w:sz w:val="28"/>
          <w:szCs w:val="28"/>
        </w:rPr>
        <w:t>縣</w:t>
      </w:r>
      <w:r w:rsidRPr="00FB67F5">
        <w:rPr>
          <w:rFonts w:eastAsia="標楷體" w:hAnsi="標楷體" w:hint="eastAsia"/>
          <w:sz w:val="28"/>
          <w:szCs w:val="28"/>
        </w:rPr>
        <w:t>(</w:t>
      </w:r>
      <w:r w:rsidRPr="00FB67F5">
        <w:rPr>
          <w:rFonts w:eastAsia="標楷體" w:hAnsi="標楷體" w:hint="eastAsia"/>
          <w:sz w:val="28"/>
          <w:szCs w:val="28"/>
        </w:rPr>
        <w:t>以下簡稱本縣</w:t>
      </w:r>
      <w:r w:rsidRPr="00FB67F5">
        <w:rPr>
          <w:rFonts w:eastAsia="標楷體" w:hAnsi="標楷體" w:hint="eastAsia"/>
          <w:sz w:val="28"/>
          <w:szCs w:val="28"/>
        </w:rPr>
        <w:t>)</w:t>
      </w:r>
      <w:r w:rsidRPr="00FB67F5">
        <w:rPr>
          <w:rFonts w:eastAsia="標楷體" w:hAnsi="標楷體"/>
          <w:sz w:val="28"/>
          <w:szCs w:val="28"/>
        </w:rPr>
        <w:t>各業者</w:t>
      </w:r>
      <w:r w:rsidRPr="00FB67F5">
        <w:rPr>
          <w:rFonts w:eastAsia="標楷體" w:hAnsi="標楷體" w:hint="eastAsia"/>
          <w:sz w:val="28"/>
          <w:szCs w:val="28"/>
        </w:rPr>
        <w:t>推動</w:t>
      </w:r>
      <w:r w:rsidRPr="00FB67F5">
        <w:rPr>
          <w:rFonts w:eastAsia="標楷體" w:hAnsi="標楷體"/>
          <w:sz w:val="28"/>
          <w:szCs w:val="28"/>
        </w:rPr>
        <w:t>優質之觀光產業服務設施，活化</w:t>
      </w:r>
      <w:r w:rsidRPr="00FB67F5">
        <w:rPr>
          <w:rFonts w:eastAsia="標楷體" w:hAnsi="標楷體" w:hint="eastAsia"/>
          <w:sz w:val="28"/>
          <w:szCs w:val="28"/>
        </w:rPr>
        <w:t>本縣非都市</w:t>
      </w:r>
      <w:r w:rsidRPr="00FB67F5">
        <w:rPr>
          <w:rFonts w:eastAsia="標楷體" w:hAnsi="標楷體"/>
          <w:sz w:val="28"/>
          <w:szCs w:val="28"/>
        </w:rPr>
        <w:t>土地利用</w:t>
      </w:r>
      <w:r w:rsidRPr="00FB67F5">
        <w:rPr>
          <w:rFonts w:eastAsia="標楷體" w:hAnsi="標楷體" w:hint="eastAsia"/>
          <w:sz w:val="28"/>
          <w:szCs w:val="28"/>
        </w:rPr>
        <w:t>，</w:t>
      </w:r>
      <w:proofErr w:type="gramStart"/>
      <w:r w:rsidRPr="00FB67F5">
        <w:rPr>
          <w:rFonts w:eastAsia="標楷體" w:hAnsi="標楷體"/>
          <w:sz w:val="28"/>
          <w:szCs w:val="28"/>
        </w:rPr>
        <w:t>爰</w:t>
      </w:r>
      <w:proofErr w:type="gramEnd"/>
      <w:r w:rsidRPr="00FB67F5">
        <w:rPr>
          <w:rFonts w:eastAsia="標楷體" w:hAnsi="標楷體"/>
          <w:sz w:val="28"/>
          <w:szCs w:val="28"/>
        </w:rPr>
        <w:t>依據「非都市土地使用管制規則」第</w:t>
      </w:r>
      <w:r w:rsidRPr="00FB67F5">
        <w:rPr>
          <w:rFonts w:eastAsia="標楷體" w:hint="eastAsia"/>
          <w:sz w:val="28"/>
          <w:szCs w:val="28"/>
        </w:rPr>
        <w:t>三十</w:t>
      </w:r>
      <w:r w:rsidRPr="00FB67F5">
        <w:rPr>
          <w:rFonts w:eastAsia="標楷體" w:hAnsi="標楷體"/>
          <w:sz w:val="28"/>
          <w:szCs w:val="28"/>
        </w:rPr>
        <w:t>條第</w:t>
      </w:r>
      <w:r w:rsidRPr="00FB67F5">
        <w:rPr>
          <w:rFonts w:eastAsia="標楷體" w:hint="eastAsia"/>
          <w:sz w:val="28"/>
          <w:szCs w:val="28"/>
        </w:rPr>
        <w:t>四</w:t>
      </w:r>
      <w:r w:rsidRPr="00FB67F5">
        <w:rPr>
          <w:rFonts w:eastAsia="標楷體" w:hAnsi="標楷體"/>
          <w:sz w:val="28"/>
          <w:szCs w:val="28"/>
        </w:rPr>
        <w:t>項規定，就本府目的事業主管之觀光遊憩管理服務設施</w:t>
      </w:r>
      <w:r w:rsidRPr="00FB67F5">
        <w:rPr>
          <w:rFonts w:eastAsia="標楷體" w:hAnsi="標楷體" w:hint="eastAsia"/>
          <w:sz w:val="28"/>
          <w:szCs w:val="28"/>
        </w:rPr>
        <w:t>之</w:t>
      </w:r>
      <w:r w:rsidRPr="00FB67F5">
        <w:rPr>
          <w:rFonts w:ascii="標楷體" w:eastAsia="標楷體" w:hAnsi="標楷體" w:hint="eastAsia"/>
          <w:sz w:val="28"/>
          <w:szCs w:val="28"/>
        </w:rPr>
        <w:t>一般旅館、餐飲住宿設施、文物展示中心、觀光零售服務站、藝品特產店及其他有益觀光遊憩發展之興辦事業計畫用地變更遊憩用地審查有所依循，</w:t>
      </w:r>
      <w:r w:rsidRPr="00FB67F5">
        <w:rPr>
          <w:rFonts w:eastAsia="標楷體" w:hAnsi="標楷體"/>
          <w:sz w:val="28"/>
          <w:szCs w:val="28"/>
        </w:rPr>
        <w:t>訂定本</w:t>
      </w:r>
      <w:r w:rsidRPr="00FB67F5">
        <w:rPr>
          <w:rFonts w:eastAsia="標楷體" w:hAnsi="標楷體" w:hint="eastAsia"/>
          <w:sz w:val="28"/>
          <w:szCs w:val="28"/>
        </w:rPr>
        <w:t>作業要點</w:t>
      </w:r>
      <w:r w:rsidRPr="00FB67F5">
        <w:rPr>
          <w:rFonts w:eastAsia="標楷體" w:hAnsi="標楷體"/>
          <w:sz w:val="28"/>
          <w:szCs w:val="28"/>
        </w:rPr>
        <w:t>。</w:t>
      </w:r>
      <w:r w:rsidRPr="00FB67F5">
        <w:rPr>
          <w:rFonts w:ascii="標楷體" w:eastAsia="標楷體" w:hAnsi="標楷體" w:hint="eastAsia"/>
          <w:sz w:val="28"/>
          <w:szCs w:val="28"/>
        </w:rPr>
        <w:t>本要點共計十四點，其要點如下：</w:t>
      </w:r>
    </w:p>
    <w:p w:rsidR="00FB67F5" w:rsidRPr="00FB67F5" w:rsidRDefault="00061938" w:rsidP="00FB67F5">
      <w:pPr>
        <w:spacing w:line="460" w:lineRule="exact"/>
        <w:rPr>
          <w:rFonts w:ascii="標楷體" w:eastAsia="標楷體" w:hAnsi="標楷體"/>
          <w:sz w:val="28"/>
          <w:szCs w:val="28"/>
        </w:rPr>
      </w:pPr>
      <w:r>
        <w:rPr>
          <w:rFonts w:ascii="標楷體" w:eastAsia="標楷體" w:hAnsi="標楷體" w:hint="eastAsia"/>
          <w:sz w:val="28"/>
          <w:szCs w:val="28"/>
        </w:rPr>
        <w:t>一、本要點訂定之依據。（</w:t>
      </w:r>
      <w:r w:rsidR="00FB67F5" w:rsidRPr="00FB67F5">
        <w:rPr>
          <w:rFonts w:ascii="標楷體" w:eastAsia="標楷體" w:hAnsi="標楷體" w:hint="eastAsia"/>
          <w:sz w:val="28"/>
          <w:szCs w:val="28"/>
        </w:rPr>
        <w:t>第一點）</w:t>
      </w:r>
    </w:p>
    <w:p w:rsidR="00FB67F5" w:rsidRPr="00FB67F5" w:rsidRDefault="00061938" w:rsidP="00FB67F5">
      <w:pPr>
        <w:spacing w:line="460" w:lineRule="exact"/>
        <w:jc w:val="both"/>
        <w:rPr>
          <w:rFonts w:ascii="標楷體" w:eastAsia="標楷體" w:hAnsi="標楷體"/>
          <w:sz w:val="28"/>
          <w:szCs w:val="28"/>
        </w:rPr>
      </w:pPr>
      <w:r>
        <w:rPr>
          <w:rFonts w:ascii="標楷體" w:eastAsia="標楷體" w:hAnsi="標楷體" w:hint="eastAsia"/>
          <w:sz w:val="28"/>
          <w:szCs w:val="28"/>
        </w:rPr>
        <w:t>二、本要點適用之遊憩用地許可使用細目範圍。（</w:t>
      </w:r>
      <w:r w:rsidR="00FB67F5" w:rsidRPr="00FB67F5">
        <w:rPr>
          <w:rFonts w:ascii="標楷體" w:eastAsia="標楷體" w:hAnsi="標楷體" w:hint="eastAsia"/>
          <w:sz w:val="28"/>
          <w:szCs w:val="28"/>
        </w:rPr>
        <w:t>第二點）</w:t>
      </w:r>
    </w:p>
    <w:p w:rsidR="00FB67F5" w:rsidRPr="00FB67F5" w:rsidRDefault="00FB67F5" w:rsidP="00FB67F5">
      <w:pPr>
        <w:spacing w:line="460" w:lineRule="exact"/>
        <w:ind w:left="479" w:hangingChars="171" w:hanging="479"/>
        <w:rPr>
          <w:rFonts w:ascii="標楷體" w:eastAsia="標楷體" w:hAnsi="標楷體"/>
          <w:sz w:val="28"/>
          <w:szCs w:val="28"/>
        </w:rPr>
      </w:pPr>
      <w:r w:rsidRPr="00FB67F5">
        <w:rPr>
          <w:rFonts w:ascii="標楷體" w:eastAsia="標楷體" w:hAnsi="標楷體" w:hint="eastAsia"/>
          <w:sz w:val="28"/>
          <w:szCs w:val="28"/>
        </w:rPr>
        <w:t>三、申請變更使用</w:t>
      </w:r>
      <w:proofErr w:type="gramStart"/>
      <w:r w:rsidRPr="00FB67F5">
        <w:rPr>
          <w:rFonts w:ascii="標楷體" w:eastAsia="標楷體" w:hAnsi="標楷體" w:hint="eastAsia"/>
          <w:sz w:val="28"/>
          <w:szCs w:val="28"/>
        </w:rPr>
        <w:t>用</w:t>
      </w:r>
      <w:proofErr w:type="gramEnd"/>
      <w:r w:rsidRPr="00FB67F5">
        <w:rPr>
          <w:rFonts w:ascii="標楷體" w:eastAsia="標楷體" w:hAnsi="標楷體" w:hint="eastAsia"/>
          <w:sz w:val="28"/>
          <w:szCs w:val="28"/>
        </w:rPr>
        <w:t>土地設置面積。(第三點)</w:t>
      </w:r>
    </w:p>
    <w:p w:rsidR="00FB67F5" w:rsidRPr="00FB67F5" w:rsidRDefault="00061938" w:rsidP="00FB67F5">
      <w:pPr>
        <w:spacing w:line="460" w:lineRule="exact"/>
        <w:ind w:left="479" w:hangingChars="171" w:hanging="479"/>
        <w:rPr>
          <w:rFonts w:ascii="標楷體" w:eastAsia="標楷體" w:hAnsi="標楷體"/>
          <w:sz w:val="28"/>
          <w:szCs w:val="28"/>
        </w:rPr>
      </w:pPr>
      <w:r>
        <w:rPr>
          <w:rFonts w:ascii="標楷體" w:eastAsia="標楷體" w:hAnsi="標楷體" w:hint="eastAsia"/>
          <w:sz w:val="28"/>
          <w:szCs w:val="28"/>
        </w:rPr>
        <w:t>四、申請變更遊憩用地內之設施規劃使用。（</w:t>
      </w:r>
      <w:r w:rsidR="00FB67F5" w:rsidRPr="00FB67F5">
        <w:rPr>
          <w:rFonts w:ascii="標楷體" w:eastAsia="標楷體" w:hAnsi="標楷體" w:hint="eastAsia"/>
          <w:sz w:val="28"/>
          <w:szCs w:val="28"/>
        </w:rPr>
        <w:t>第四點）</w:t>
      </w:r>
    </w:p>
    <w:p w:rsidR="00FB67F5" w:rsidRPr="00FB67F5" w:rsidRDefault="00FB67F5" w:rsidP="00FB67F5">
      <w:pPr>
        <w:spacing w:line="460" w:lineRule="exact"/>
        <w:ind w:left="840" w:hangingChars="300" w:hanging="840"/>
        <w:rPr>
          <w:rFonts w:ascii="標楷體" w:eastAsia="標楷體" w:hAnsi="標楷體"/>
          <w:sz w:val="28"/>
          <w:szCs w:val="28"/>
        </w:rPr>
      </w:pPr>
      <w:r w:rsidRPr="00FB67F5">
        <w:rPr>
          <w:rFonts w:ascii="標楷體" w:eastAsia="標楷體" w:hAnsi="標楷體" w:hint="eastAsia"/>
          <w:sz w:val="28"/>
          <w:szCs w:val="28"/>
        </w:rPr>
        <w:t>五、申請變更編定</w:t>
      </w:r>
      <w:r w:rsidRPr="00FB67F5">
        <w:rPr>
          <w:rFonts w:ascii="標楷體" w:eastAsia="標楷體" w:hAnsi="標楷體" w:hint="eastAsia"/>
          <w:color w:val="000000"/>
          <w:sz w:val="28"/>
          <w:szCs w:val="28"/>
        </w:rPr>
        <w:t>之前置程序，並確認無不得申請之情形</w:t>
      </w:r>
      <w:r w:rsidR="00061938">
        <w:rPr>
          <w:rFonts w:ascii="標楷體" w:eastAsia="標楷體" w:hAnsi="標楷體" w:hint="eastAsia"/>
          <w:sz w:val="28"/>
          <w:szCs w:val="28"/>
        </w:rPr>
        <w:t>。（</w:t>
      </w:r>
      <w:r w:rsidRPr="00FB67F5">
        <w:rPr>
          <w:rFonts w:ascii="標楷體" w:eastAsia="標楷體" w:hAnsi="標楷體" w:hint="eastAsia"/>
          <w:sz w:val="28"/>
          <w:szCs w:val="28"/>
        </w:rPr>
        <w:t>第五點）</w:t>
      </w:r>
    </w:p>
    <w:p w:rsidR="00FB67F5" w:rsidRPr="00FB67F5" w:rsidRDefault="00061938" w:rsidP="00FB67F5">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六、申請變更所需檢附之文件。（</w:t>
      </w:r>
      <w:r w:rsidR="00FB67F5" w:rsidRPr="00FB67F5">
        <w:rPr>
          <w:rFonts w:ascii="標楷體" w:eastAsia="標楷體" w:hAnsi="標楷體" w:hint="eastAsia"/>
          <w:sz w:val="28"/>
          <w:szCs w:val="28"/>
        </w:rPr>
        <w:t>第六點）</w:t>
      </w:r>
    </w:p>
    <w:p w:rsidR="00FB67F5" w:rsidRPr="00FB67F5" w:rsidRDefault="00061938" w:rsidP="00FB67F5">
      <w:pPr>
        <w:spacing w:line="460" w:lineRule="exact"/>
        <w:jc w:val="both"/>
        <w:rPr>
          <w:rFonts w:ascii="標楷體" w:eastAsia="標楷體" w:hAnsi="標楷體"/>
          <w:sz w:val="28"/>
          <w:szCs w:val="28"/>
        </w:rPr>
      </w:pPr>
      <w:r>
        <w:rPr>
          <w:rFonts w:ascii="標楷體" w:eastAsia="標楷體" w:hAnsi="標楷體" w:hint="eastAsia"/>
          <w:sz w:val="28"/>
          <w:szCs w:val="28"/>
        </w:rPr>
        <w:t>七、興辦事業計畫應包含項目。（</w:t>
      </w:r>
      <w:r w:rsidR="00FB67F5" w:rsidRPr="00FB67F5">
        <w:rPr>
          <w:rFonts w:ascii="標楷體" w:eastAsia="標楷體" w:hAnsi="標楷體" w:hint="eastAsia"/>
          <w:sz w:val="28"/>
          <w:szCs w:val="28"/>
        </w:rPr>
        <w:t>第七點）</w:t>
      </w:r>
    </w:p>
    <w:p w:rsidR="00FB67F5" w:rsidRPr="00FB67F5" w:rsidRDefault="00061938" w:rsidP="00FB67F5">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八、基地排水設施之施設方式。（</w:t>
      </w:r>
      <w:r w:rsidR="00FB67F5" w:rsidRPr="00FB67F5">
        <w:rPr>
          <w:rFonts w:ascii="標楷體" w:eastAsia="標楷體" w:hAnsi="標楷體" w:hint="eastAsia"/>
          <w:sz w:val="28"/>
          <w:szCs w:val="28"/>
        </w:rPr>
        <w:t>第八點）</w:t>
      </w:r>
    </w:p>
    <w:p w:rsidR="00FB67F5" w:rsidRPr="00FB67F5" w:rsidRDefault="00061938" w:rsidP="00FB67F5">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九、基地應面臨聯外道路之寬度。（</w:t>
      </w:r>
      <w:r w:rsidR="00FB67F5" w:rsidRPr="00FB67F5">
        <w:rPr>
          <w:rFonts w:ascii="標楷體" w:eastAsia="標楷體" w:hAnsi="標楷體" w:hint="eastAsia"/>
          <w:sz w:val="28"/>
          <w:szCs w:val="28"/>
        </w:rPr>
        <w:t>第九點）</w:t>
      </w:r>
    </w:p>
    <w:p w:rsidR="00FB67F5" w:rsidRPr="00FB67F5" w:rsidRDefault="00061938" w:rsidP="00FB67F5">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十、申請變更使用土地審查辦理補正原則。（</w:t>
      </w:r>
      <w:r w:rsidR="00FB67F5" w:rsidRPr="00FB67F5">
        <w:rPr>
          <w:rFonts w:ascii="標楷體" w:eastAsia="標楷體" w:hAnsi="標楷體" w:hint="eastAsia"/>
          <w:sz w:val="28"/>
          <w:szCs w:val="28"/>
        </w:rPr>
        <w:t>第十點）</w:t>
      </w:r>
    </w:p>
    <w:p w:rsidR="00FB67F5" w:rsidRPr="00FB67F5" w:rsidRDefault="00061938" w:rsidP="00FB67F5">
      <w:pPr>
        <w:spacing w:line="460" w:lineRule="exact"/>
        <w:jc w:val="both"/>
        <w:rPr>
          <w:rFonts w:ascii="標楷體" w:eastAsia="標楷體" w:hAnsi="標楷體"/>
          <w:sz w:val="28"/>
          <w:szCs w:val="28"/>
        </w:rPr>
      </w:pPr>
      <w:r>
        <w:rPr>
          <w:rFonts w:ascii="標楷體" w:eastAsia="標楷體" w:hAnsi="標楷體" w:hint="eastAsia"/>
          <w:sz w:val="28"/>
          <w:szCs w:val="28"/>
        </w:rPr>
        <w:t>十一、經核准興辦事業應依完成編定並依計畫使用。（</w:t>
      </w:r>
      <w:r w:rsidR="00FB67F5" w:rsidRPr="00FB67F5">
        <w:rPr>
          <w:rFonts w:ascii="標楷體" w:eastAsia="標楷體" w:hAnsi="標楷體" w:hint="eastAsia"/>
          <w:sz w:val="28"/>
          <w:szCs w:val="28"/>
        </w:rPr>
        <w:t>第十一點）</w:t>
      </w:r>
    </w:p>
    <w:p w:rsidR="00FB67F5" w:rsidRPr="00FB67F5" w:rsidRDefault="00061938" w:rsidP="00FB67F5">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十二、經核准之興辦事業計畫內容變更者應辦理之事項。（</w:t>
      </w:r>
      <w:r w:rsidR="00FB67F5" w:rsidRPr="00FB67F5">
        <w:rPr>
          <w:rFonts w:ascii="標楷體" w:eastAsia="標楷體" w:hAnsi="標楷體" w:hint="eastAsia"/>
          <w:sz w:val="28"/>
          <w:szCs w:val="28"/>
        </w:rPr>
        <w:t>第十二點）</w:t>
      </w:r>
    </w:p>
    <w:p w:rsidR="00FB67F5" w:rsidRPr="00FB67F5" w:rsidRDefault="00061938" w:rsidP="00FB67F5">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十三、核准變更土地使用者之相關管制措施。（</w:t>
      </w:r>
      <w:r w:rsidR="00FB67F5" w:rsidRPr="00FB67F5">
        <w:rPr>
          <w:rFonts w:ascii="標楷體" w:eastAsia="標楷體" w:hAnsi="標楷體" w:hint="eastAsia"/>
          <w:sz w:val="28"/>
          <w:szCs w:val="28"/>
        </w:rPr>
        <w:t>第十三點）</w:t>
      </w:r>
    </w:p>
    <w:p w:rsidR="00FB67F5" w:rsidRPr="00FB67F5" w:rsidRDefault="00FB67F5" w:rsidP="00FB67F5">
      <w:pPr>
        <w:spacing w:line="460" w:lineRule="exact"/>
        <w:ind w:left="840" w:hangingChars="300" w:hanging="840"/>
        <w:jc w:val="both"/>
        <w:rPr>
          <w:rFonts w:ascii="標楷體" w:eastAsia="標楷體" w:hAnsi="標楷體"/>
          <w:sz w:val="28"/>
          <w:szCs w:val="28"/>
        </w:rPr>
      </w:pPr>
      <w:r w:rsidRPr="00FB67F5">
        <w:rPr>
          <w:rFonts w:ascii="標楷體" w:eastAsia="標楷體" w:hAnsi="標楷體" w:hint="eastAsia"/>
          <w:sz w:val="28"/>
          <w:szCs w:val="28"/>
        </w:rPr>
        <w:t>十四、本府受理興辦事業計畫申請案，應邀集相關人員</w:t>
      </w:r>
      <w:r w:rsidRPr="00FB67F5">
        <w:rPr>
          <w:rFonts w:ascii="標楷體" w:eastAsia="標楷體" w:hAnsi="標楷體" w:cs="細明體" w:hint="eastAsia"/>
          <w:color w:val="000000"/>
          <w:kern w:val="0"/>
          <w:sz w:val="28"/>
          <w:szCs w:val="28"/>
        </w:rPr>
        <w:t>籌組審查小組共同審查。（</w:t>
      </w:r>
      <w:r w:rsidRPr="00FB67F5">
        <w:rPr>
          <w:rFonts w:ascii="標楷體" w:eastAsia="標楷體" w:hAnsi="標楷體" w:hint="eastAsia"/>
          <w:sz w:val="28"/>
          <w:szCs w:val="28"/>
        </w:rPr>
        <w:t>第十四點</w:t>
      </w:r>
      <w:r w:rsidRPr="00FB67F5">
        <w:rPr>
          <w:rFonts w:ascii="標楷體" w:eastAsia="標楷體" w:hAnsi="標楷體" w:cs="細明體" w:hint="eastAsia"/>
          <w:color w:val="000000"/>
          <w:kern w:val="0"/>
          <w:sz w:val="28"/>
          <w:szCs w:val="28"/>
        </w:rPr>
        <w:t>）</w:t>
      </w:r>
    </w:p>
    <w:p w:rsidR="00FB67F5" w:rsidRDefault="00FB67F5" w:rsidP="00FB67F5">
      <w:pPr>
        <w:spacing w:line="420" w:lineRule="exact"/>
        <w:ind w:left="840" w:hangingChars="300" w:hanging="840"/>
        <w:rPr>
          <w:rFonts w:ascii="標楷體" w:eastAsia="標楷體" w:hAnsi="標楷體"/>
          <w:sz w:val="28"/>
          <w:szCs w:val="28"/>
        </w:rPr>
      </w:pPr>
    </w:p>
    <w:p w:rsidR="007B172E" w:rsidRDefault="005E1F44"/>
    <w:sectPr w:rsidR="007B172E" w:rsidSect="00AD192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F44" w:rsidRDefault="005E1F44" w:rsidP="00061938">
      <w:r>
        <w:separator/>
      </w:r>
    </w:p>
  </w:endnote>
  <w:endnote w:type="continuationSeparator" w:id="0">
    <w:p w:rsidR="005E1F44" w:rsidRDefault="005E1F44" w:rsidP="00061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F44" w:rsidRDefault="005E1F44" w:rsidP="00061938">
      <w:r>
        <w:separator/>
      </w:r>
    </w:p>
  </w:footnote>
  <w:footnote w:type="continuationSeparator" w:id="0">
    <w:p w:rsidR="005E1F44" w:rsidRDefault="005E1F44" w:rsidP="00061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7F5"/>
    <w:rsid w:val="00061938"/>
    <w:rsid w:val="000C55D7"/>
    <w:rsid w:val="005E1F44"/>
    <w:rsid w:val="00965FC9"/>
    <w:rsid w:val="00AD1927"/>
    <w:rsid w:val="00CF2017"/>
    <w:rsid w:val="00FB67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F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1938"/>
    <w:pPr>
      <w:tabs>
        <w:tab w:val="center" w:pos="4153"/>
        <w:tab w:val="right" w:pos="8306"/>
      </w:tabs>
      <w:snapToGrid w:val="0"/>
    </w:pPr>
    <w:rPr>
      <w:sz w:val="20"/>
      <w:szCs w:val="20"/>
    </w:rPr>
  </w:style>
  <w:style w:type="character" w:customStyle="1" w:styleId="a4">
    <w:name w:val="頁首 字元"/>
    <w:basedOn w:val="a0"/>
    <w:link w:val="a3"/>
    <w:uiPriority w:val="99"/>
    <w:semiHidden/>
    <w:rsid w:val="00061938"/>
    <w:rPr>
      <w:rFonts w:ascii="Times New Roman" w:eastAsia="新細明體" w:hAnsi="Times New Roman" w:cs="Times New Roman"/>
      <w:sz w:val="20"/>
      <w:szCs w:val="20"/>
    </w:rPr>
  </w:style>
  <w:style w:type="paragraph" w:styleId="a5">
    <w:name w:val="footer"/>
    <w:basedOn w:val="a"/>
    <w:link w:val="a6"/>
    <w:uiPriority w:val="99"/>
    <w:semiHidden/>
    <w:unhideWhenUsed/>
    <w:rsid w:val="00061938"/>
    <w:pPr>
      <w:tabs>
        <w:tab w:val="center" w:pos="4153"/>
        <w:tab w:val="right" w:pos="8306"/>
      </w:tabs>
      <w:snapToGrid w:val="0"/>
    </w:pPr>
    <w:rPr>
      <w:sz w:val="20"/>
      <w:szCs w:val="20"/>
    </w:rPr>
  </w:style>
  <w:style w:type="character" w:customStyle="1" w:styleId="a6">
    <w:name w:val="頁尾 字元"/>
    <w:basedOn w:val="a0"/>
    <w:link w:val="a5"/>
    <w:uiPriority w:val="99"/>
    <w:semiHidden/>
    <w:rsid w:val="00061938"/>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fa54230</dc:creator>
  <cp:lastModifiedBy>fa54230</cp:lastModifiedBy>
  <cp:revision>2</cp:revision>
  <cp:lastPrinted>2019-06-13T08:55:00Z</cp:lastPrinted>
  <dcterms:created xsi:type="dcterms:W3CDTF">2019-06-13T08:54:00Z</dcterms:created>
  <dcterms:modified xsi:type="dcterms:W3CDTF">2019-06-21T01:38:00Z</dcterms:modified>
</cp:coreProperties>
</file>