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EA" w:rsidRPr="007E7405" w:rsidRDefault="00B30EEA" w:rsidP="00B30EEA">
      <w:pPr>
        <w:overflowPunct w:val="0"/>
        <w:snapToGrid w:val="0"/>
        <w:spacing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E7405">
        <w:rPr>
          <w:rFonts w:ascii="標楷體" w:eastAsia="標楷體" w:hAnsi="標楷體" w:hint="eastAsia"/>
          <w:b/>
          <w:bCs/>
          <w:sz w:val="40"/>
          <w:szCs w:val="40"/>
        </w:rPr>
        <w:t>澎湖縣政府工友考核獎懲要點</w:t>
      </w:r>
    </w:p>
    <w:p w:rsidR="00B30EEA" w:rsidRPr="00E9655D" w:rsidRDefault="00B30EEA" w:rsidP="00B30EEA">
      <w:pPr>
        <w:overflowPunct w:val="0"/>
        <w:snapToGrid w:val="0"/>
        <w:spacing w:line="480" w:lineRule="exact"/>
        <w:ind w:left="411" w:hangingChars="257" w:hanging="411"/>
        <w:jc w:val="right"/>
        <w:rPr>
          <w:rFonts w:ascii="標楷體" w:eastAsia="標楷體" w:hAnsi="標楷體"/>
          <w:bCs/>
          <w:sz w:val="16"/>
          <w:szCs w:val="16"/>
        </w:rPr>
      </w:pPr>
      <w:r w:rsidRPr="00E9655D">
        <w:rPr>
          <w:rFonts w:ascii="標楷體" w:eastAsia="標楷體" w:hAnsi="標楷體" w:hint="eastAsia"/>
          <w:bCs/>
          <w:sz w:val="16"/>
          <w:szCs w:val="16"/>
        </w:rPr>
        <w:t>中華民國</w:t>
      </w:r>
      <w:r w:rsidR="00236201">
        <w:rPr>
          <w:rFonts w:ascii="標楷體" w:eastAsia="標楷體" w:hAnsi="標楷體" w:hint="eastAsia"/>
          <w:bCs/>
          <w:sz w:val="16"/>
          <w:szCs w:val="16"/>
        </w:rPr>
        <w:t>108</w:t>
      </w:r>
      <w:r w:rsidRPr="00E9655D">
        <w:rPr>
          <w:rFonts w:ascii="標楷體" w:eastAsia="標楷體" w:hAnsi="標楷體" w:hint="eastAsia"/>
          <w:bCs/>
          <w:sz w:val="16"/>
          <w:szCs w:val="16"/>
        </w:rPr>
        <w:t>年</w:t>
      </w:r>
      <w:r w:rsidR="00236201">
        <w:rPr>
          <w:rFonts w:ascii="標楷體" w:eastAsia="標楷體" w:hAnsi="標楷體" w:hint="eastAsia"/>
          <w:bCs/>
          <w:sz w:val="16"/>
          <w:szCs w:val="16"/>
        </w:rPr>
        <w:t>8</w:t>
      </w:r>
      <w:r w:rsidRPr="00E9655D">
        <w:rPr>
          <w:rFonts w:ascii="標楷體" w:eastAsia="標楷體" w:hAnsi="標楷體" w:hint="eastAsia"/>
          <w:bCs/>
          <w:sz w:val="16"/>
          <w:szCs w:val="16"/>
        </w:rPr>
        <w:t>月</w:t>
      </w:r>
      <w:r w:rsidR="00236201">
        <w:rPr>
          <w:rFonts w:ascii="標楷體" w:eastAsia="標楷體" w:hAnsi="標楷體" w:hint="eastAsia"/>
          <w:bCs/>
          <w:sz w:val="16"/>
          <w:szCs w:val="16"/>
        </w:rPr>
        <w:t>2</w:t>
      </w:r>
      <w:r w:rsidR="00125770">
        <w:rPr>
          <w:rFonts w:ascii="標楷體" w:eastAsia="標楷體" w:hAnsi="標楷體" w:hint="eastAsia"/>
          <w:bCs/>
          <w:sz w:val="16"/>
          <w:szCs w:val="16"/>
        </w:rPr>
        <w:t>1</w:t>
      </w:r>
      <w:r w:rsidRPr="00E9655D">
        <w:rPr>
          <w:rFonts w:ascii="標楷體" w:eastAsia="標楷體" w:hAnsi="標楷體" w:hint="eastAsia"/>
          <w:bCs/>
          <w:sz w:val="16"/>
          <w:szCs w:val="16"/>
        </w:rPr>
        <w:t>日澎湖縣政府府人力字第</w:t>
      </w:r>
      <w:r w:rsidR="00236201">
        <w:rPr>
          <w:rFonts w:ascii="標楷體" w:eastAsia="標楷體" w:hAnsi="標楷體" w:hint="eastAsia"/>
          <w:bCs/>
          <w:sz w:val="16"/>
          <w:szCs w:val="16"/>
        </w:rPr>
        <w:t>1081403702</w:t>
      </w:r>
      <w:r w:rsidRPr="00E9655D">
        <w:rPr>
          <w:rFonts w:ascii="標楷體" w:eastAsia="標楷體" w:hAnsi="標楷體" w:hint="eastAsia"/>
          <w:bCs/>
          <w:sz w:val="16"/>
          <w:szCs w:val="16"/>
        </w:rPr>
        <w:t>號函訂定</w:t>
      </w:r>
      <w:r w:rsidR="00CD639F">
        <w:rPr>
          <w:rFonts w:ascii="標楷體" w:eastAsia="標楷體" w:hAnsi="標楷體" w:hint="eastAsia"/>
          <w:bCs/>
          <w:sz w:val="16"/>
          <w:szCs w:val="16"/>
        </w:rPr>
        <w:t>全文8點</w:t>
      </w:r>
    </w:p>
    <w:p w:rsidR="00A638AF" w:rsidRDefault="00A638AF" w:rsidP="00B30EEA">
      <w:pPr>
        <w:overflowPunct w:val="0"/>
        <w:snapToGrid w:val="0"/>
        <w:spacing w:line="4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E9655D">
        <w:rPr>
          <w:rFonts w:ascii="標楷體" w:eastAsia="標楷體" w:hAnsi="標楷體" w:hint="eastAsia"/>
          <w:szCs w:val="24"/>
        </w:rPr>
        <w:t>一、澎湖縣政府(以下簡稱本府)為明確規範並落實工友之考核及獎懲，</w:t>
      </w:r>
      <w:r>
        <w:rPr>
          <w:rFonts w:ascii="標楷體" w:eastAsia="標楷體" w:hAnsi="標楷體" w:hint="eastAsia"/>
          <w:szCs w:val="24"/>
        </w:rPr>
        <w:t>以保障其權益並提高行政效率</w:t>
      </w:r>
      <w:r w:rsidRPr="00E9655D">
        <w:rPr>
          <w:rFonts w:ascii="標楷體" w:eastAsia="標楷體" w:hAnsi="標楷體" w:hint="eastAsia"/>
          <w:szCs w:val="24"/>
        </w:rPr>
        <w:t>，依據</w:t>
      </w:r>
      <w:r>
        <w:rPr>
          <w:rFonts w:ascii="標楷體" w:eastAsia="標楷體" w:hAnsi="標楷體" w:hint="eastAsia"/>
          <w:szCs w:val="24"/>
        </w:rPr>
        <w:t>行政院頒行「</w:t>
      </w:r>
      <w:r w:rsidRPr="00E9655D">
        <w:rPr>
          <w:rFonts w:ascii="標楷體" w:eastAsia="標楷體" w:hAnsi="標楷體" w:hint="eastAsia"/>
          <w:szCs w:val="24"/>
        </w:rPr>
        <w:t>工友管理要點</w:t>
      </w:r>
      <w:r>
        <w:rPr>
          <w:rFonts w:ascii="標楷體" w:eastAsia="標楷體" w:hAnsi="標楷體" w:hint="eastAsia"/>
          <w:szCs w:val="24"/>
        </w:rPr>
        <w:t>」</w:t>
      </w:r>
      <w:r w:rsidRPr="00E9655D">
        <w:rPr>
          <w:rFonts w:ascii="標楷體" w:eastAsia="標楷體" w:hAnsi="標楷體" w:hint="eastAsia"/>
          <w:szCs w:val="24"/>
        </w:rPr>
        <w:t>第十九點規定訂定本要點。</w:t>
      </w:r>
    </w:p>
    <w:p w:rsidR="00B30EEA" w:rsidRPr="00E9655D" w:rsidRDefault="00A638AF" w:rsidP="00B30EEA">
      <w:pPr>
        <w:overflowPunct w:val="0"/>
        <w:snapToGrid w:val="0"/>
        <w:spacing w:line="4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E9655D">
        <w:rPr>
          <w:rFonts w:ascii="標楷體" w:eastAsia="標楷體" w:hAnsi="標楷體" w:hint="eastAsia"/>
          <w:szCs w:val="24"/>
        </w:rPr>
        <w:t>二、本要點所稱工友，係指本府編制內之普通工友及技術工友（含駕駛）。</w:t>
      </w:r>
    </w:p>
    <w:p w:rsidR="00B30EEA" w:rsidRPr="00E9655D" w:rsidRDefault="00A638AF" w:rsidP="00B30EEA">
      <w:pPr>
        <w:overflowPunct w:val="0"/>
        <w:snapToGrid w:val="0"/>
        <w:spacing w:line="460" w:lineRule="exact"/>
        <w:ind w:left="480" w:hangingChars="200" w:hanging="480"/>
        <w:rPr>
          <w:rFonts w:ascii="標楷體" w:eastAsia="標楷體" w:hAnsi="標楷體" w:cs="DFKaiShu-SB-Estd-BF"/>
          <w:szCs w:val="24"/>
        </w:rPr>
      </w:pPr>
      <w:r w:rsidRPr="00E9655D">
        <w:rPr>
          <w:rFonts w:ascii="標楷體" w:eastAsia="標楷體" w:hAnsi="標楷體" w:hint="eastAsia"/>
          <w:szCs w:val="24"/>
        </w:rPr>
        <w:t>三、</w:t>
      </w:r>
      <w:r w:rsidRPr="00E9655D">
        <w:rPr>
          <w:rFonts w:ascii="標楷體" w:eastAsia="標楷體" w:hAnsi="標楷體" w:cs="DFKaiShu-SB-Estd-BF" w:hint="eastAsia"/>
          <w:szCs w:val="24"/>
        </w:rPr>
        <w:t>本</w:t>
      </w:r>
      <w:r w:rsidRPr="00E9655D">
        <w:rPr>
          <w:rFonts w:ascii="標楷體" w:eastAsia="標楷體" w:hAnsi="標楷體" w:hint="eastAsia"/>
          <w:szCs w:val="24"/>
        </w:rPr>
        <w:t>府</w:t>
      </w:r>
      <w:r w:rsidRPr="00E9655D">
        <w:rPr>
          <w:rFonts w:ascii="標楷體" w:eastAsia="標楷體" w:hAnsi="標楷體" w:cs="DFKaiShu-SB-Estd-BF" w:hint="eastAsia"/>
          <w:szCs w:val="24"/>
        </w:rPr>
        <w:t>各單位對所屬工友有特殊優劣事蹟，應本綜覈名實、信賞必罰之旨，作準確客觀公正之考核，並予以適當之獎懲，以激勵團隊精神、提高工作效率。</w:t>
      </w:r>
    </w:p>
    <w:p w:rsidR="00B30EEA" w:rsidRPr="00E9655D" w:rsidRDefault="00B30EEA" w:rsidP="00B30EEA">
      <w:pPr>
        <w:overflowPunct w:val="0"/>
        <w:snapToGrid w:val="0"/>
        <w:spacing w:line="4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E9655D">
        <w:rPr>
          <w:rFonts w:ascii="標楷體" w:eastAsia="標楷體" w:hAnsi="標楷體" w:hint="eastAsia"/>
          <w:szCs w:val="24"/>
        </w:rPr>
        <w:t>四、工友考核分三種：</w:t>
      </w:r>
    </w:p>
    <w:p w:rsidR="00B30EEA" w:rsidRPr="00E9655D" w:rsidRDefault="00B30EEA" w:rsidP="00B30EEA">
      <w:pPr>
        <w:overflowPunct w:val="0"/>
        <w:snapToGrid w:val="0"/>
        <w:spacing w:line="46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E9655D">
        <w:rPr>
          <w:rFonts w:ascii="標楷體" w:eastAsia="標楷體" w:hAnsi="標楷體" w:hint="eastAsia"/>
          <w:szCs w:val="24"/>
        </w:rPr>
        <w:t>（一）平時考核：工友平時考核，就其工作表現、品德操守、工作知能、合群態度行之；</w:t>
      </w:r>
      <w:r>
        <w:rPr>
          <w:rFonts w:ascii="標楷體" w:eastAsia="標楷體" w:hAnsi="標楷體" w:hint="eastAsia"/>
          <w:szCs w:val="24"/>
        </w:rPr>
        <w:t>於</w:t>
      </w:r>
      <w:r w:rsidRPr="00E9655D">
        <w:rPr>
          <w:rFonts w:ascii="標楷體" w:eastAsia="標楷體" w:hAnsi="標楷體" w:hint="eastAsia"/>
          <w:szCs w:val="24"/>
        </w:rPr>
        <w:t>其有功過事實隨時</w:t>
      </w:r>
      <w:r>
        <w:rPr>
          <w:rFonts w:ascii="標楷體" w:eastAsia="標楷體" w:hAnsi="標楷體" w:hint="eastAsia"/>
          <w:szCs w:val="24"/>
        </w:rPr>
        <w:t>記</w:t>
      </w:r>
      <w:r w:rsidRPr="00E9655D">
        <w:rPr>
          <w:rFonts w:ascii="標楷體" w:eastAsia="標楷體" w:hAnsi="標楷體" w:hint="eastAsia"/>
          <w:szCs w:val="24"/>
        </w:rPr>
        <w:t>錄，每半年至少考核一次(如附件一)。</w:t>
      </w:r>
    </w:p>
    <w:p w:rsidR="00B30EEA" w:rsidRPr="00E9655D" w:rsidRDefault="00B30EEA" w:rsidP="00B30EEA">
      <w:pPr>
        <w:overflowPunct w:val="0"/>
        <w:snapToGrid w:val="0"/>
        <w:spacing w:line="46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E9655D">
        <w:rPr>
          <w:rFonts w:ascii="標楷體" w:eastAsia="標楷體" w:hAnsi="標楷體" w:hint="eastAsia"/>
          <w:szCs w:val="24"/>
        </w:rPr>
        <w:t>（二）年終考核：指工友於每年年終考核其當年一月至十二月任職期間之成績，綜合其工作、品德、獎懲、勤惰四項予以評分 (如附件二)。</w:t>
      </w:r>
    </w:p>
    <w:p w:rsidR="00B30EEA" w:rsidRPr="00E9655D" w:rsidRDefault="00B30EEA" w:rsidP="00B30EEA">
      <w:pPr>
        <w:overflowPunct w:val="0"/>
        <w:snapToGrid w:val="0"/>
        <w:spacing w:line="46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E9655D">
        <w:rPr>
          <w:rFonts w:ascii="標楷體" w:eastAsia="標楷體" w:hAnsi="標楷體" w:hint="eastAsia"/>
          <w:szCs w:val="24"/>
        </w:rPr>
        <w:t>（三）另予考核：指工友於同一年度內在本府服務至年終未滿一年，而已達六個月者，應予另予考核(如附件三)。</w:t>
      </w:r>
    </w:p>
    <w:p w:rsidR="00B30EEA" w:rsidRPr="00E9655D" w:rsidRDefault="00B30EEA" w:rsidP="00B30EEA">
      <w:pPr>
        <w:overflowPunct w:val="0"/>
        <w:snapToGrid w:val="0"/>
        <w:spacing w:line="460" w:lineRule="exact"/>
        <w:ind w:leftChars="10" w:left="504" w:hangingChars="200" w:hanging="480"/>
        <w:rPr>
          <w:rFonts w:ascii="標楷體" w:eastAsia="標楷體" w:hAnsi="標楷體"/>
          <w:szCs w:val="24"/>
        </w:rPr>
      </w:pPr>
      <w:r w:rsidRPr="00E9655D">
        <w:rPr>
          <w:rFonts w:ascii="標楷體" w:eastAsia="標楷體" w:hAnsi="標楷體" w:hint="eastAsia"/>
          <w:szCs w:val="24"/>
        </w:rPr>
        <w:t>五、平時考核應隨時依據具體事實詳加</w:t>
      </w:r>
      <w:r>
        <w:rPr>
          <w:rFonts w:ascii="標楷體" w:eastAsia="標楷體" w:hAnsi="標楷體" w:hint="eastAsia"/>
          <w:szCs w:val="24"/>
        </w:rPr>
        <w:t>記</w:t>
      </w:r>
      <w:r w:rsidRPr="00E9655D">
        <w:rPr>
          <w:rFonts w:ascii="標楷體" w:eastAsia="標楷體" w:hAnsi="標楷體" w:hint="eastAsia"/>
          <w:szCs w:val="24"/>
        </w:rPr>
        <w:t>錄，如有符合獎懲標準之事蹟，應予以獎勵或懲處。獎勵分嘉獎、記功、記大功；懲處分申誡、記過、記大過、免職。嘉獎三次作為記功一次，記功三次作為記大功一次；申誡三次作為記過一次，記過三次作為記大過一次，同一年度內獎懲得相互抵銷，並作為考核之參考。</w:t>
      </w:r>
    </w:p>
    <w:p w:rsidR="00B30EEA" w:rsidRPr="00E9655D" w:rsidRDefault="00B30EEA" w:rsidP="00B30EEA">
      <w:pPr>
        <w:overflowPunct w:val="0"/>
        <w:snapToGrid w:val="0"/>
        <w:spacing w:line="4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E9655D">
        <w:rPr>
          <w:rFonts w:ascii="標楷體" w:eastAsia="標楷體" w:hAnsi="標楷體" w:hint="eastAsia"/>
          <w:szCs w:val="24"/>
        </w:rPr>
        <w:t xml:space="preserve">    前項</w:t>
      </w:r>
      <w:r w:rsidRPr="00E9655D">
        <w:rPr>
          <w:rFonts w:ascii="標楷體" w:eastAsia="標楷體" w:hAnsi="標楷體"/>
          <w:szCs w:val="24"/>
        </w:rPr>
        <w:t>獎懲，應於</w:t>
      </w:r>
      <w:r w:rsidRPr="00E9655D">
        <w:rPr>
          <w:rFonts w:ascii="標楷體" w:eastAsia="標楷體" w:hAnsi="標楷體" w:hint="eastAsia"/>
          <w:szCs w:val="24"/>
        </w:rPr>
        <w:t>服務單位</w:t>
      </w:r>
      <w:r w:rsidRPr="00E9655D">
        <w:rPr>
          <w:rFonts w:ascii="標楷體" w:eastAsia="標楷體" w:hAnsi="標楷體"/>
          <w:szCs w:val="24"/>
        </w:rPr>
        <w:t>主管人員就</w:t>
      </w:r>
      <w:r w:rsidRPr="00E9655D">
        <w:rPr>
          <w:rFonts w:ascii="標楷體" w:eastAsia="標楷體" w:hAnsi="標楷體" w:hint="eastAsia"/>
          <w:szCs w:val="24"/>
        </w:rPr>
        <w:t>平時</w:t>
      </w:r>
      <w:r w:rsidRPr="00E9655D">
        <w:rPr>
          <w:rFonts w:ascii="標楷體" w:eastAsia="標楷體" w:hAnsi="標楷體"/>
          <w:szCs w:val="24"/>
        </w:rPr>
        <w:t>考</w:t>
      </w:r>
      <w:r w:rsidRPr="00E9655D">
        <w:rPr>
          <w:rFonts w:ascii="標楷體" w:eastAsia="標楷體" w:hAnsi="標楷體" w:hint="eastAsia"/>
          <w:szCs w:val="24"/>
        </w:rPr>
        <w:t>核</w:t>
      </w:r>
      <w:r w:rsidRPr="00E9655D">
        <w:rPr>
          <w:rFonts w:ascii="標楷體" w:eastAsia="標楷體" w:hAnsi="標楷體"/>
          <w:szCs w:val="24"/>
        </w:rPr>
        <w:t>表項目評擬時併入增減分數。嘉獎或申誡一次者，增減其分數</w:t>
      </w:r>
      <w:r w:rsidRPr="00E9655D">
        <w:rPr>
          <w:rFonts w:ascii="標楷體" w:eastAsia="標楷體" w:hAnsi="標楷體" w:hint="eastAsia"/>
          <w:szCs w:val="24"/>
        </w:rPr>
        <w:t>一</w:t>
      </w:r>
      <w:r w:rsidRPr="00E9655D">
        <w:rPr>
          <w:rFonts w:ascii="標楷體" w:eastAsia="標楷體" w:hAnsi="標楷體"/>
          <w:szCs w:val="24"/>
        </w:rPr>
        <w:t>分；記功或記過一次者，增減其分數</w:t>
      </w:r>
      <w:r w:rsidRPr="00E9655D">
        <w:rPr>
          <w:rFonts w:ascii="標楷體" w:eastAsia="標楷體" w:hAnsi="標楷體" w:hint="eastAsia"/>
          <w:szCs w:val="24"/>
        </w:rPr>
        <w:t>三</w:t>
      </w:r>
      <w:r w:rsidRPr="00E9655D">
        <w:rPr>
          <w:rFonts w:ascii="標楷體" w:eastAsia="標楷體" w:hAnsi="標楷體"/>
          <w:szCs w:val="24"/>
        </w:rPr>
        <w:t>分；記一大功或一大過者，增減其分數</w:t>
      </w:r>
      <w:r w:rsidRPr="00E9655D">
        <w:rPr>
          <w:rFonts w:ascii="標楷體" w:eastAsia="標楷體" w:hAnsi="標楷體" w:hint="eastAsia"/>
          <w:szCs w:val="24"/>
        </w:rPr>
        <w:t>九</w:t>
      </w:r>
      <w:r w:rsidRPr="00E9655D">
        <w:rPr>
          <w:rFonts w:ascii="標楷體" w:eastAsia="標楷體" w:hAnsi="標楷體"/>
          <w:szCs w:val="24"/>
        </w:rPr>
        <w:t>分。</w:t>
      </w:r>
    </w:p>
    <w:p w:rsidR="00B30EEA" w:rsidRPr="00E9655D" w:rsidRDefault="00B30EEA" w:rsidP="00B30EEA">
      <w:pPr>
        <w:overflowPunct w:val="0"/>
        <w:spacing w:line="46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E9655D">
        <w:rPr>
          <w:rFonts w:ascii="標楷體" w:eastAsia="標楷體" w:hAnsi="標楷體" w:cs="新細明體" w:hint="eastAsia"/>
          <w:szCs w:val="24"/>
        </w:rPr>
        <w:t>六</w:t>
      </w:r>
      <w:r w:rsidRPr="00E9655D">
        <w:rPr>
          <w:rFonts w:ascii="標楷體" w:eastAsia="標楷體" w:hAnsi="標楷體" w:hint="eastAsia"/>
          <w:szCs w:val="24"/>
        </w:rPr>
        <w:t>、工友年終考核或另予考核均以平時考核為依據。</w:t>
      </w:r>
    </w:p>
    <w:p w:rsidR="00A638AF" w:rsidRPr="00E9655D" w:rsidRDefault="00A638AF" w:rsidP="00A638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rPr>
          <w:rFonts w:ascii="標楷體" w:eastAsia="標楷體" w:hAnsi="標楷體"/>
          <w:szCs w:val="24"/>
        </w:rPr>
      </w:pPr>
      <w:r w:rsidRPr="00E9655D">
        <w:rPr>
          <w:rFonts w:ascii="標楷體" w:eastAsia="標楷體" w:hAnsi="標楷體" w:cs="DFKaiShu-SB-Estd-BF" w:hint="eastAsia"/>
          <w:szCs w:val="24"/>
        </w:rPr>
        <w:t>七、</w:t>
      </w:r>
      <w:r w:rsidRPr="00E9655D">
        <w:rPr>
          <w:rFonts w:ascii="標楷體" w:eastAsia="標楷體" w:hAnsi="標楷體" w:hint="eastAsia"/>
          <w:szCs w:val="24"/>
        </w:rPr>
        <w:t>工友獎懲標準規定如下：</w:t>
      </w:r>
    </w:p>
    <w:p w:rsidR="00A638AF" w:rsidRPr="00E9655D" w:rsidRDefault="00A638AF" w:rsidP="00A638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(一)有下列情形之一者嘉獎：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1.工作勤奮，服務認真或改進工作方法，有具體事蹟。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2.愛惜公物，撙節公帑，有具體事蹟。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3.配合宣導政令，增進民眾瞭解，有具體事蹟。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4.支援各項業務競賽或活動，圓滿達成任務，有特殊表現或成績優良。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lastRenderedPageBreak/>
        <w:t>5.</w:t>
      </w:r>
      <w:r>
        <w:rPr>
          <w:rFonts w:ascii="標楷體" w:eastAsia="標楷體" w:hAnsi="標楷體" w:cs="細明體" w:hint="eastAsia"/>
          <w:szCs w:val="24"/>
        </w:rPr>
        <w:t>熱心公益，拾金不昧或其他與公務有關之行為，有優良事蹟</w:t>
      </w:r>
      <w:r w:rsidRPr="00E9655D">
        <w:rPr>
          <w:rFonts w:ascii="標楷體" w:eastAsia="標楷體" w:hAnsi="標楷體" w:cs="細明體" w:hint="eastAsia"/>
          <w:szCs w:val="24"/>
        </w:rPr>
        <w:t>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6.對上級交辦事項，圓滿達成任務，成績優良。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7.拒受餽贈，有具體優良事蹟。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8.支援專案工作或重大活動，圓滿完成任務。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9.連續代理業務負責盡職，成績優良，代理期間在二週以上未滿一個月者核予嘉獎一次，一個月以上未滿三個月者，核予嘉獎二次。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320" w:hangingChars="150" w:hanging="360"/>
        <w:rPr>
          <w:rFonts w:ascii="標楷體" w:eastAsia="標楷體" w:hAnsi="標楷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10.其他特殊優良事蹟，足資鼓勵。</w:t>
      </w:r>
    </w:p>
    <w:p w:rsidR="00A638AF" w:rsidRPr="00E9655D" w:rsidRDefault="00A638AF" w:rsidP="00A638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(二)有下列情形之一者記功：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1.對經辦事務之推展，具有成效，有具體優異事蹟。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2.執行公務負責盡職，或主動為民服務，有具體優異事蹟。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3.執行緊急任務，或處理偶發事件，能依限妥善完成。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4.對交辦重要事項，克服困難，圓滿達成任務，著有績效。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5.連續代理職務負責盡職，成績優良，代理期間在三個月以上未滿六個月者核予記功一次；其六個月以上部分，另再依本標準表規定，重新計算核敘獎勵。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6.其它重大功績，足資表率。</w:t>
      </w:r>
    </w:p>
    <w:p w:rsidR="00A638AF" w:rsidRPr="00E9655D" w:rsidRDefault="00A638AF" w:rsidP="00A638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(三)有下列情形之一者記大功：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1.研究發明創造，有特殊貢獻，足以增進本府聲譽。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2.冒險遏止暴力，維護機關設施或設備安全。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 xml:space="preserve">3.搶救重大災害，有具體效果。  </w:t>
      </w:r>
    </w:p>
    <w:p w:rsidR="00A638AF" w:rsidRPr="00E9655D" w:rsidRDefault="00A638AF" w:rsidP="00A638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(四)有下列情形之一者申誡：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1.懈怠職務或處事失當，情節輕微。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2.言行失檢，有損本府聲譽，情節輕微。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3.擅離工作崗位查有實據。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4.對公物保管不善，損失輕微。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5.對交辦事項，執行不力，情節輕微。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6.不聽長官命令或指揮，情節輕微。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7.曠職繼續達四小時，或一年內累積達一日。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8.對臨時交辦事項推諉責任。</w:t>
      </w:r>
    </w:p>
    <w:p w:rsidR="00A638AF" w:rsidRPr="00E9655D" w:rsidRDefault="00A638AF" w:rsidP="00A638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(五)有下列情形之一者記過：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lastRenderedPageBreak/>
        <w:t>1.工作不力，或擅離職守，或因過失貽誤公務。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2.處事失當或接受不當餽贈，有損機關聲譽，情節嚴重。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3.對交辦事項，執行不力或明顯怠忽職責。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4.違反有關法令禁止事項。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5.曠職繼續達一日以上，未達二日，或一年內累積達二日以上，未達五日。</w:t>
      </w:r>
    </w:p>
    <w:p w:rsidR="00A638AF" w:rsidRPr="00E9655D" w:rsidRDefault="00A638AF" w:rsidP="00A638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48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(六)有下列情形之一者記大過：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1.酗酒鬧事或與同仁打架情節重大。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2.怠忽職守導致重大災禍或財產受損。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3.不聽指揮，違抗命令，情節重大。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4.侮辱或威脅長官，有具體事證。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5.違反其他規定，情節重大經查屬實。</w:t>
      </w:r>
    </w:p>
    <w:p w:rsidR="00A638AF" w:rsidRPr="00E9655D" w:rsidRDefault="00A638AF" w:rsidP="00A638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960" w:hangingChars="200" w:hanging="48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(七)有下列情形之一者，屬違反勞動契約或工作規則情節重大，一次記二大過：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1.煽動怠工或罷工。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2.散播不實於本府之謠言，鼓動工潮，製造派系或挑撥勞資雙方和諧。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3.利用職權或公務上之便利，以圖本身或他人之不當利益或其他營利舞弊行為。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4.參加非法組織。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5.不按規定工作方法擅自變更主管人員指示，致本府遭受嚴重損失。</w:t>
      </w:r>
    </w:p>
    <w:p w:rsidR="00A638AF" w:rsidRPr="00E9655D" w:rsidRDefault="00A638AF" w:rsidP="00A638AF">
      <w:pPr>
        <w:overflowPunct w:val="0"/>
        <w:snapToGrid w:val="0"/>
        <w:spacing w:line="460" w:lineRule="exact"/>
        <w:ind w:leftChars="400" w:left="1200" w:hangingChars="100" w:hanging="24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6.利用本府名義在外招謠撞騙，致本府名譽遭受嚴重損害。</w:t>
      </w:r>
    </w:p>
    <w:p w:rsidR="00A638AF" w:rsidRPr="00E9655D" w:rsidRDefault="00A638AF" w:rsidP="00A638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960" w:hangingChars="200" w:hanging="480"/>
        <w:rPr>
          <w:rFonts w:ascii="標楷體" w:eastAsia="標楷體" w:hAnsi="標楷體" w:cs="細明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(八)一年中記大過累計滿二次，未經功過抵銷或一次記二大過者，予以解僱。</w:t>
      </w:r>
    </w:p>
    <w:p w:rsidR="00B30EEA" w:rsidRPr="00E9655D" w:rsidRDefault="00A638AF" w:rsidP="00A638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E9655D">
        <w:rPr>
          <w:rFonts w:ascii="標楷體" w:eastAsia="標楷體" w:hAnsi="標楷體" w:cs="細明體" w:hint="eastAsia"/>
          <w:szCs w:val="24"/>
        </w:rPr>
        <w:t>(九)本表所列嘉獎、記功、記大功、申誡、記過、記大過之標準，得視事實發生之原因、動機及影響程度，核予一次或二次之獎懲。</w:t>
      </w:r>
    </w:p>
    <w:p w:rsidR="00B30EEA" w:rsidRPr="00E9655D" w:rsidRDefault="00B30EEA" w:rsidP="00B30EEA">
      <w:pPr>
        <w:overflowPunct w:val="0"/>
        <w:snapToGrid w:val="0"/>
        <w:spacing w:line="460" w:lineRule="exact"/>
        <w:ind w:leftChars="10" w:left="504" w:hangingChars="200" w:hanging="480"/>
        <w:rPr>
          <w:rFonts w:ascii="標楷體" w:eastAsia="標楷體" w:hAnsi="標楷體"/>
          <w:szCs w:val="24"/>
        </w:rPr>
      </w:pPr>
      <w:r w:rsidRPr="00E9655D">
        <w:rPr>
          <w:rFonts w:ascii="標楷體" w:eastAsia="標楷體" w:hAnsi="標楷體" w:hint="eastAsia"/>
          <w:szCs w:val="24"/>
        </w:rPr>
        <w:t>八、本府所屬機關學校</w:t>
      </w:r>
      <w:r>
        <w:rPr>
          <w:rFonts w:ascii="標楷體" w:eastAsia="標楷體" w:hAnsi="標楷體" w:hint="eastAsia"/>
          <w:szCs w:val="24"/>
        </w:rPr>
        <w:t>暨本縣鄉市公所、鄉市民代表會</w:t>
      </w:r>
      <w:r w:rsidRPr="00E9655D">
        <w:rPr>
          <w:rFonts w:ascii="標楷體" w:eastAsia="標楷體" w:hAnsi="標楷體" w:hint="eastAsia"/>
          <w:szCs w:val="24"/>
        </w:rPr>
        <w:t>之工友得準用本要點規定辦理，並得</w:t>
      </w:r>
      <w:r>
        <w:rPr>
          <w:rFonts w:ascii="標楷體" w:eastAsia="標楷體" w:hAnsi="標楷體" w:hint="eastAsia"/>
          <w:szCs w:val="24"/>
        </w:rPr>
        <w:t>視</w:t>
      </w:r>
      <w:r w:rsidRPr="00E9655D">
        <w:rPr>
          <w:rFonts w:ascii="標楷體" w:eastAsia="標楷體" w:hAnsi="標楷體" w:hint="eastAsia"/>
          <w:szCs w:val="24"/>
        </w:rPr>
        <w:t>業務需要及機關特性，另訂定補充規定。</w:t>
      </w:r>
    </w:p>
    <w:p w:rsidR="0040065D" w:rsidRPr="00B30EEA" w:rsidRDefault="0040065D"/>
    <w:sectPr w:rsidR="0040065D" w:rsidRPr="00B30EEA" w:rsidSect="004006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1E" w:rsidRDefault="00EC021E" w:rsidP="00A638AF">
      <w:r>
        <w:separator/>
      </w:r>
    </w:p>
  </w:endnote>
  <w:endnote w:type="continuationSeparator" w:id="0">
    <w:p w:rsidR="00EC021E" w:rsidRDefault="00EC021E" w:rsidP="00A6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1E" w:rsidRDefault="00EC021E" w:rsidP="00A638AF">
      <w:r>
        <w:separator/>
      </w:r>
    </w:p>
  </w:footnote>
  <w:footnote w:type="continuationSeparator" w:id="0">
    <w:p w:rsidR="00EC021E" w:rsidRDefault="00EC021E" w:rsidP="00A63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EEA"/>
    <w:rsid w:val="00125770"/>
    <w:rsid w:val="0016604C"/>
    <w:rsid w:val="00236201"/>
    <w:rsid w:val="00281EAA"/>
    <w:rsid w:val="0040065D"/>
    <w:rsid w:val="004C4EA0"/>
    <w:rsid w:val="00673B21"/>
    <w:rsid w:val="008B71A9"/>
    <w:rsid w:val="00A638AF"/>
    <w:rsid w:val="00AE62A3"/>
    <w:rsid w:val="00B30EEA"/>
    <w:rsid w:val="00CD639F"/>
    <w:rsid w:val="00EC021E"/>
    <w:rsid w:val="00EE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中文信件內文"/>
    <w:qFormat/>
    <w:rsid w:val="00B30EEA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8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638A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638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638AF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2019-08-20T06:31:00Z</dcterms:created>
  <dcterms:modified xsi:type="dcterms:W3CDTF">2019-08-20T07:52:00Z</dcterms:modified>
</cp:coreProperties>
</file>