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25" w:rsidRPr="00E632DD" w:rsidRDefault="00E632DD">
      <w:pPr>
        <w:rPr>
          <w:rFonts w:ascii="標楷體" w:eastAsia="標楷體" w:hAnsi="標楷體"/>
          <w:sz w:val="40"/>
          <w:szCs w:val="40"/>
        </w:rPr>
      </w:pPr>
      <w:r w:rsidRPr="00E632DD">
        <w:rPr>
          <w:rFonts w:ascii="標楷體" w:eastAsia="標楷體" w:hAnsi="標楷體" w:hint="eastAsia"/>
          <w:sz w:val="40"/>
          <w:szCs w:val="40"/>
        </w:rPr>
        <w:t>澎湖縣護理機構收費標準</w:t>
      </w:r>
    </w:p>
    <w:p w:rsidR="00E632DD" w:rsidRPr="00E632DD" w:rsidRDefault="00E632DD">
      <w:pPr>
        <w:rPr>
          <w:rFonts w:ascii="標楷體" w:eastAsia="標楷體" w:hAnsi="標楷體"/>
          <w:sz w:val="20"/>
          <w:szCs w:val="20"/>
        </w:rPr>
      </w:pPr>
      <w:r w:rsidRPr="00E632DD">
        <w:rPr>
          <w:rFonts w:ascii="標楷體" w:eastAsia="標楷體" w:hAnsi="標楷體" w:hint="eastAsia"/>
          <w:sz w:val="20"/>
          <w:szCs w:val="20"/>
        </w:rPr>
        <w:t>01.中華民國</w:t>
      </w:r>
      <w:r w:rsidR="006C30A0">
        <w:rPr>
          <w:rFonts w:ascii="標楷體" w:eastAsia="標楷體" w:hAnsi="標楷體" w:hint="eastAsia"/>
          <w:sz w:val="20"/>
          <w:szCs w:val="20"/>
        </w:rPr>
        <w:t xml:space="preserve"> 9</w:t>
      </w:r>
      <w:r w:rsidR="006C30A0">
        <w:rPr>
          <w:rFonts w:ascii="標楷體" w:eastAsia="標楷體" w:hAnsi="標楷體"/>
          <w:sz w:val="20"/>
          <w:szCs w:val="20"/>
        </w:rPr>
        <w:t xml:space="preserve">0 </w:t>
      </w:r>
      <w:r w:rsidRPr="00E632DD">
        <w:rPr>
          <w:rFonts w:ascii="標楷體" w:eastAsia="標楷體" w:hAnsi="標楷體" w:hint="eastAsia"/>
          <w:sz w:val="20"/>
          <w:szCs w:val="20"/>
        </w:rPr>
        <w:t>年</w:t>
      </w:r>
      <w:r w:rsidR="006C30A0">
        <w:rPr>
          <w:rFonts w:ascii="標楷體" w:eastAsia="標楷體" w:hAnsi="標楷體" w:hint="eastAsia"/>
          <w:sz w:val="20"/>
          <w:szCs w:val="20"/>
        </w:rPr>
        <w:t>0</w:t>
      </w:r>
      <w:r w:rsidR="006C30A0">
        <w:rPr>
          <w:rFonts w:ascii="標楷體" w:eastAsia="標楷體" w:hAnsi="標楷體"/>
          <w:sz w:val="20"/>
          <w:szCs w:val="20"/>
        </w:rPr>
        <w:t>8</w:t>
      </w:r>
      <w:r w:rsidRPr="00E632DD">
        <w:rPr>
          <w:rFonts w:ascii="標楷體" w:eastAsia="標楷體" w:hAnsi="標楷體" w:hint="eastAsia"/>
          <w:sz w:val="20"/>
          <w:szCs w:val="20"/>
        </w:rPr>
        <w:t>月</w:t>
      </w:r>
      <w:r w:rsidR="006C30A0">
        <w:rPr>
          <w:rFonts w:ascii="標楷體" w:eastAsia="標楷體" w:hAnsi="標楷體" w:hint="eastAsia"/>
          <w:sz w:val="20"/>
          <w:szCs w:val="20"/>
        </w:rPr>
        <w:t>1</w:t>
      </w:r>
      <w:r w:rsidR="006C30A0">
        <w:rPr>
          <w:rFonts w:ascii="標楷體" w:eastAsia="標楷體" w:hAnsi="標楷體"/>
          <w:sz w:val="20"/>
          <w:szCs w:val="20"/>
        </w:rPr>
        <w:t>5</w:t>
      </w:r>
      <w:bookmarkStart w:id="0" w:name="_GoBack"/>
      <w:bookmarkEnd w:id="0"/>
      <w:r w:rsidRPr="00E632DD">
        <w:rPr>
          <w:rFonts w:ascii="標楷體" w:eastAsia="標楷體" w:hAnsi="標楷體" w:hint="eastAsia"/>
          <w:sz w:val="20"/>
          <w:szCs w:val="20"/>
        </w:rPr>
        <w:t>日澎湖縣政府澎府行法字第 41079 號令訂定發布全文 6 條；並自發布日施行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 xml:space="preserve">第  一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632DD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32DD">
        <w:rPr>
          <w:rFonts w:ascii="標楷體" w:eastAsia="標楷體" w:hAnsi="標楷體" w:hint="eastAsia"/>
          <w:sz w:val="28"/>
          <w:szCs w:val="28"/>
        </w:rPr>
        <w:t>本標準依據護理人員法第二十一條第一項規定訂定之。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E632DD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32DD">
        <w:rPr>
          <w:rFonts w:ascii="標楷體" w:eastAsia="標楷體" w:hAnsi="標楷體" w:hint="eastAsia"/>
          <w:sz w:val="28"/>
          <w:szCs w:val="28"/>
        </w:rPr>
        <w:t>本標準所稱護理機構，係指下列機構：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632DD">
        <w:rPr>
          <w:rFonts w:ascii="標楷體" w:eastAsia="標楷體" w:hAnsi="標楷體" w:hint="eastAsia"/>
          <w:sz w:val="28"/>
          <w:szCs w:val="28"/>
        </w:rPr>
        <w:t>一、護理之家機構。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632DD">
        <w:rPr>
          <w:rFonts w:ascii="標楷體" w:eastAsia="標楷體" w:hAnsi="標楷體" w:hint="eastAsia"/>
          <w:sz w:val="28"/>
          <w:szCs w:val="28"/>
        </w:rPr>
        <w:t>二、居家護理機構。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632DD">
        <w:rPr>
          <w:rFonts w:ascii="標楷體" w:eastAsia="標楷體" w:hAnsi="標楷體" w:hint="eastAsia"/>
          <w:sz w:val="28"/>
          <w:szCs w:val="28"/>
        </w:rPr>
        <w:t>三、產後護理機構。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E632DD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32DD">
        <w:rPr>
          <w:rFonts w:ascii="標楷體" w:eastAsia="標楷體" w:hAnsi="標楷體" w:hint="eastAsia"/>
          <w:sz w:val="28"/>
          <w:szCs w:val="28"/>
        </w:rPr>
        <w:t xml:space="preserve">護理機構之收費標準如下： </w:t>
      </w:r>
    </w:p>
    <w:p w:rsidR="00E632DD" w:rsidRPr="00E632DD" w:rsidRDefault="00E632DD" w:rsidP="00E632D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一、</w:t>
      </w:r>
      <w:r w:rsidRPr="00E632DD">
        <w:rPr>
          <w:rFonts w:ascii="標楷體" w:eastAsia="標楷體" w:hAnsi="標楷體" w:hint="eastAsia"/>
          <w:sz w:val="28"/>
          <w:szCs w:val="28"/>
        </w:rPr>
        <w:t>護理之家機構：</w:t>
      </w:r>
    </w:p>
    <w:p w:rsid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 xml:space="preserve">　　  </w:t>
      </w: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632DD">
        <w:rPr>
          <w:rFonts w:ascii="標楷體" w:eastAsia="標楷體" w:hAnsi="標楷體" w:hint="eastAsia"/>
          <w:sz w:val="28"/>
          <w:szCs w:val="28"/>
        </w:rPr>
        <w:t>全日照護費：包括病房費（依病房人數及空間大小收費）、護理費（視病況與需照護程度收費）、普通伙食費、洗衣費、個人衛生維護（身體清潔等）、接送交通費（以二次為限）及提供日常休閒活動等。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月托費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以新臺幣二萬三千元至新臺幣四萬元計收，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全日托以新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臺幣一千元至新臺幣一千五百元計收。</w:t>
      </w:r>
    </w:p>
    <w:p w:rsid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(二)</w:t>
      </w:r>
      <w:r w:rsidRPr="00E632DD">
        <w:rPr>
          <w:rFonts w:ascii="標楷體" w:eastAsia="標楷體" w:hAnsi="標楷體" w:hint="eastAsia"/>
          <w:sz w:val="28"/>
          <w:szCs w:val="28"/>
        </w:rPr>
        <w:t>日間照護機構照護費：包括病房費（依病房人數及空間大小收費）、護理費（視病況與需照護程度收費）、普通伙食費、個人衛生維護（身體清潔等）、接送交通費及提供日常休閒活動等。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月托費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以新臺幣一萬二千元至新臺幣一萬七千元計收，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日托費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以新臺幣八百元至新臺幣一千元計收。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復健費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 xml:space="preserve">、因病就診費，依照全民健康保險醫療費用支付，不得重複收費。 </w:t>
      </w:r>
    </w:p>
    <w:p w:rsid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(三)</w:t>
      </w:r>
      <w:r w:rsidRPr="00E632DD">
        <w:rPr>
          <w:rFonts w:ascii="標楷體" w:eastAsia="標楷體" w:hAnsi="標楷體" w:hint="eastAsia"/>
          <w:sz w:val="28"/>
          <w:szCs w:val="28"/>
        </w:rPr>
        <w:t xml:space="preserve">特殊材料費按實計價。 </w:t>
      </w:r>
    </w:p>
    <w:p w:rsid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(四)</w:t>
      </w:r>
      <w:r w:rsidRPr="00E632DD">
        <w:rPr>
          <w:rFonts w:ascii="標楷體" w:eastAsia="標楷體" w:hAnsi="標楷體" w:hint="eastAsia"/>
          <w:sz w:val="28"/>
          <w:szCs w:val="28"/>
        </w:rPr>
        <w:t>機械浴每次新臺幣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百元至新臺幣四百元。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(五)</w:t>
      </w:r>
      <w:r w:rsidRPr="00E632DD">
        <w:rPr>
          <w:rFonts w:ascii="標楷體" w:eastAsia="標楷體" w:hAnsi="標楷體" w:hint="eastAsia"/>
          <w:sz w:val="28"/>
          <w:szCs w:val="28"/>
        </w:rPr>
        <w:t>個人清潔衛生用品等耗材及個人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特殊管灌飲食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或特殊營養品者，由住民自備或由機構代辦，並按實計價。</w:t>
      </w:r>
    </w:p>
    <w:p w:rsid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(六)</w:t>
      </w:r>
      <w:r w:rsidRPr="00E632DD">
        <w:rPr>
          <w:rFonts w:ascii="標楷體" w:eastAsia="標楷體" w:hAnsi="標楷體" w:hint="eastAsia"/>
          <w:sz w:val="28"/>
          <w:szCs w:val="28"/>
        </w:rPr>
        <w:t>全日照護之接送（二次）交通費、日間照護之接送交通費不得另行收費。</w:t>
      </w:r>
    </w:p>
    <w:p w:rsidR="00E632DD" w:rsidRP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(七)</w:t>
      </w:r>
      <w:r w:rsidRPr="00E632DD">
        <w:rPr>
          <w:rFonts w:ascii="標楷體" w:eastAsia="標楷體" w:hAnsi="標楷體" w:hint="eastAsia"/>
          <w:sz w:val="28"/>
          <w:szCs w:val="28"/>
        </w:rPr>
        <w:t>入住時得收取一個月保證金，收費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 xml:space="preserve">月底結算方式。 </w:t>
      </w:r>
    </w:p>
    <w:p w:rsidR="00E632DD" w:rsidRPr="00E632DD" w:rsidRDefault="00E632DD" w:rsidP="00E632DD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二、</w:t>
      </w:r>
      <w:r w:rsidRPr="00E632DD">
        <w:rPr>
          <w:rFonts w:ascii="標楷體" w:eastAsia="標楷體" w:hAnsi="標楷體" w:hint="eastAsia"/>
          <w:sz w:val="28"/>
          <w:szCs w:val="28"/>
        </w:rPr>
        <w:t>居家護理機構：醫師訪視費、護理訪視執行單項、二項、三項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插管費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，依照全民健康保險給付規定申報。病患因病情需要增加服務次數，且健保無法給付時，得依實際發生項目核實酌收材料費。基本訪視費、訪視交通費不得另行收費。</w:t>
      </w:r>
    </w:p>
    <w:p w:rsidR="00E632DD" w:rsidRPr="00E632DD" w:rsidRDefault="00E632DD" w:rsidP="00E632DD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三、</w:t>
      </w:r>
      <w:r w:rsidRPr="00E632DD">
        <w:rPr>
          <w:rFonts w:ascii="標楷體" w:eastAsia="標楷體" w:hAnsi="標楷體" w:hint="eastAsia"/>
          <w:sz w:val="28"/>
          <w:szCs w:val="28"/>
        </w:rPr>
        <w:t>產後護理機構：</w:t>
      </w:r>
    </w:p>
    <w:p w:rsidR="00E632DD" w:rsidRP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lastRenderedPageBreak/>
        <w:t xml:space="preserve">   </w:t>
      </w: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632DD">
        <w:rPr>
          <w:rFonts w:ascii="標楷體" w:eastAsia="標楷體" w:hAnsi="標楷體" w:hint="eastAsia"/>
          <w:sz w:val="28"/>
          <w:szCs w:val="28"/>
        </w:rPr>
        <w:t xml:space="preserve"> 產婦照護費：包括病房費、護理費、伙食、點心費、洗衣費、個人清潔衛生用品、保健諮詢、指導及提供休閒活動等。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月托費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以新臺幣三萬元至新臺幣五萬元計收，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全日托以新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臺幣一千元至新臺幣二千元計收。</w:t>
      </w:r>
    </w:p>
    <w:p w:rsidR="00E632DD" w:rsidRPr="00E632DD" w:rsidRDefault="00E632DD" w:rsidP="00E632DD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 xml:space="preserve">    </w:t>
      </w:r>
      <w:r>
        <w:rPr>
          <w:rFonts w:ascii="標楷體" w:eastAsia="標楷體" w:hAnsi="標楷體" w:hint="eastAsia"/>
          <w:sz w:val="28"/>
          <w:szCs w:val="28"/>
        </w:rPr>
        <w:t xml:space="preserve">      (二)</w:t>
      </w:r>
      <w:r w:rsidRPr="00E632DD">
        <w:rPr>
          <w:rFonts w:ascii="標楷體" w:eastAsia="標楷體" w:hAnsi="標楷體" w:hint="eastAsia"/>
          <w:sz w:val="28"/>
          <w:szCs w:val="28"/>
        </w:rPr>
        <w:t>嬰兒照護費：包括病房費、護理費、奶粉費、紙尿褲、洗衣費、清潔衛生用品、保健諮詢、指導等。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月托費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以新臺幣一萬五千元至新臺幣三萬元計收，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全日托以新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臺幣六百元至新臺幣一千元計收。</w:t>
      </w:r>
    </w:p>
    <w:p w:rsidR="00E632DD" w:rsidRPr="00E632DD" w:rsidRDefault="00BD3F2C" w:rsidP="00BD3F2C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(三)</w:t>
      </w:r>
      <w:r w:rsidR="00E632DD" w:rsidRPr="00E632DD">
        <w:rPr>
          <w:rFonts w:ascii="標楷體" w:eastAsia="標楷體" w:hAnsi="標楷體" w:hint="eastAsia"/>
          <w:sz w:val="28"/>
          <w:szCs w:val="28"/>
        </w:rPr>
        <w:t>因病就診費，依照全民健康保險醫療費用支付，不得重複收費。</w:t>
      </w:r>
    </w:p>
    <w:p w:rsidR="00E632DD" w:rsidRPr="00E632DD" w:rsidRDefault="00E632DD" w:rsidP="00BD3F2C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>第</w:t>
      </w:r>
      <w:r w:rsidR="00BD3F2C"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E632DD">
        <w:rPr>
          <w:rFonts w:ascii="標楷體" w:eastAsia="標楷體" w:hAnsi="標楷體" w:hint="eastAsia"/>
          <w:sz w:val="28"/>
          <w:szCs w:val="28"/>
        </w:rPr>
        <w:t>條</w:t>
      </w:r>
      <w:r w:rsidR="00BD3F2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32DD">
        <w:rPr>
          <w:rFonts w:ascii="標楷體" w:eastAsia="標楷體" w:hAnsi="標楷體" w:hint="eastAsia"/>
          <w:sz w:val="28"/>
          <w:szCs w:val="28"/>
        </w:rPr>
        <w:t>護理機構依本標準收取費用時，應開立收據明</w:t>
      </w:r>
      <w:proofErr w:type="gramStart"/>
      <w:r w:rsidRPr="00E632DD">
        <w:rPr>
          <w:rFonts w:ascii="標楷體" w:eastAsia="標楷體" w:hAnsi="標楷體" w:hint="eastAsia"/>
          <w:sz w:val="28"/>
          <w:szCs w:val="28"/>
        </w:rPr>
        <w:t>細交予住</w:t>
      </w:r>
      <w:proofErr w:type="gramEnd"/>
      <w:r w:rsidRPr="00E632DD">
        <w:rPr>
          <w:rFonts w:ascii="標楷體" w:eastAsia="標楷體" w:hAnsi="標楷體" w:hint="eastAsia"/>
          <w:sz w:val="28"/>
          <w:szCs w:val="28"/>
        </w:rPr>
        <w:t>民或家屬收執。</w:t>
      </w:r>
    </w:p>
    <w:p w:rsidR="00E632DD" w:rsidRPr="00E632DD" w:rsidRDefault="00E632DD" w:rsidP="00BD3F2C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>第</w:t>
      </w:r>
      <w:r w:rsidR="00BD3F2C"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E632DD">
        <w:rPr>
          <w:rFonts w:ascii="標楷體" w:eastAsia="標楷體" w:hAnsi="標楷體" w:hint="eastAsia"/>
          <w:sz w:val="28"/>
          <w:szCs w:val="28"/>
        </w:rPr>
        <w:t>條</w:t>
      </w:r>
      <w:r w:rsidR="00BD3F2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32DD">
        <w:rPr>
          <w:rFonts w:ascii="標楷體" w:eastAsia="標楷體" w:hAnsi="標楷體" w:hint="eastAsia"/>
          <w:sz w:val="28"/>
          <w:szCs w:val="28"/>
        </w:rPr>
        <w:t>護理機構不得違反第三條收費標準超額收費，違反規定者，處新臺幣一萬五千元以上十五萬元以下罰鍰，並應限期退還超額收費。但特殊情況之照護收費，得報經澎湖縣政府衛生局核定後收取之。</w:t>
      </w:r>
    </w:p>
    <w:p w:rsidR="00E632DD" w:rsidRDefault="00E632DD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632DD">
        <w:rPr>
          <w:rFonts w:ascii="標楷體" w:eastAsia="標楷體" w:hAnsi="標楷體" w:hint="eastAsia"/>
          <w:sz w:val="28"/>
          <w:szCs w:val="28"/>
        </w:rPr>
        <w:t>第</w:t>
      </w:r>
      <w:r w:rsidR="00BD3F2C"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E632DD">
        <w:rPr>
          <w:rFonts w:ascii="標楷體" w:eastAsia="標楷體" w:hAnsi="標楷體" w:hint="eastAsia"/>
          <w:sz w:val="28"/>
          <w:szCs w:val="28"/>
        </w:rPr>
        <w:t>條</w:t>
      </w:r>
      <w:r w:rsidR="00BD3F2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32DD">
        <w:rPr>
          <w:rFonts w:ascii="標楷體" w:eastAsia="標楷體" w:hAnsi="標楷體" w:hint="eastAsia"/>
          <w:sz w:val="28"/>
          <w:szCs w:val="28"/>
        </w:rPr>
        <w:t>本標準自發布日施行。</w:t>
      </w: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Default="00513BE9" w:rsidP="00BD3F2C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lastRenderedPageBreak/>
        <w:t>附件</w:t>
      </w:r>
      <w:r w:rsidRPr="00513BE9">
        <w:rPr>
          <w:rFonts w:ascii="標楷體" w:eastAsia="標楷體" w:hAnsi="標楷體"/>
          <w:szCs w:val="24"/>
        </w:rPr>
        <w:t xml:space="preserve">    澎湖縣護理機構收費標準表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3646"/>
        <w:gridCol w:w="157"/>
        <w:gridCol w:w="1425"/>
        <w:gridCol w:w="1920"/>
      </w:tblGrid>
      <w:tr w:rsidR="00513BE9" w:rsidRPr="00513BE9" w:rsidTr="0037744B">
        <w:trPr>
          <w:trHeight w:val="567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一、護理之家</w:t>
            </w:r>
          </w:p>
        </w:tc>
      </w:tr>
      <w:tr w:rsidR="00513BE9" w:rsidRPr="00513BE9" w:rsidTr="0037744B">
        <w:trPr>
          <w:cantSplit/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區  分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說             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房型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收費標準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proofErr w:type="gramEnd"/>
            <w:r w:rsidRPr="00513BE9">
              <w:rPr>
                <w:rFonts w:ascii="標楷體" w:eastAsia="標楷體" w:hAnsi="標楷體" w:hint="eastAsia"/>
                <w:bCs/>
                <w:szCs w:val="24"/>
              </w:rPr>
              <w:t>單位：元</w:t>
            </w: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proofErr w:type="gramEnd"/>
          </w:p>
        </w:tc>
      </w:tr>
      <w:tr w:rsidR="00513BE9" w:rsidRPr="00513BE9" w:rsidTr="0037744B">
        <w:trPr>
          <w:cantSplit/>
          <w:trHeight w:val="698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月托</w:t>
            </w:r>
            <w:proofErr w:type="gramEnd"/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1.照護費包含病房費（依病房人數及空間大小收費）、護理費（視病況與需照護程度收費）、普通伙食費、洗衣費、身體清潔及提供日常休閒活動等。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2.個人</w:t>
            </w: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特殊管灌飲食</w:t>
            </w:r>
            <w:proofErr w:type="gramEnd"/>
            <w:r w:rsidRPr="00513BE9">
              <w:rPr>
                <w:rFonts w:ascii="標楷體" w:eastAsia="標楷體" w:hAnsi="標楷體" w:hint="eastAsia"/>
                <w:szCs w:val="24"/>
              </w:rPr>
              <w:t>或特殊營養品者，由住民自備或由機構代辦，並按實計價。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3.個人清潔、衛生用品等耗材由住民自備。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4.特殊材料費按實計價。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5.</w:t>
            </w: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復健費</w:t>
            </w:r>
            <w:proofErr w:type="gramEnd"/>
            <w:r w:rsidRPr="00513BE9">
              <w:rPr>
                <w:rFonts w:ascii="標楷體" w:eastAsia="標楷體" w:hAnsi="標楷體" w:hint="eastAsia"/>
                <w:szCs w:val="24"/>
              </w:rPr>
              <w:t>、因病就診費，依照全民健康保險醫療費用支付，不得重複收費。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6.入住時，可向機構申請免費交通接送，以二次為限。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7.入住時繳交一個月保證金，收費</w:t>
            </w: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13BE9">
              <w:rPr>
                <w:rFonts w:ascii="標楷體" w:eastAsia="標楷體" w:hAnsi="標楷體" w:hint="eastAsia"/>
                <w:szCs w:val="24"/>
              </w:rPr>
              <w:t>月底結算方式。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一人房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23000-40000</w:t>
            </w:r>
          </w:p>
        </w:tc>
      </w:tr>
      <w:tr w:rsidR="00513BE9" w:rsidRPr="00513BE9" w:rsidTr="0037744B">
        <w:trPr>
          <w:cantSplit/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二人房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3BE9" w:rsidRPr="00513BE9" w:rsidTr="0037744B">
        <w:trPr>
          <w:cantSplit/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三人房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3BE9" w:rsidRPr="00513BE9" w:rsidTr="0037744B">
        <w:trPr>
          <w:cantSplit/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四人房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3BE9" w:rsidRPr="00513BE9" w:rsidTr="0037744B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五人房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3BE9" w:rsidRPr="00513BE9" w:rsidTr="0037744B">
        <w:trPr>
          <w:cantSplit/>
          <w:trHeight w:val="106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日托(24小時)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二人房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1000-1500</w:t>
            </w:r>
          </w:p>
        </w:tc>
      </w:tr>
      <w:tr w:rsidR="00513BE9" w:rsidRPr="00513BE9" w:rsidTr="0037744B">
        <w:trPr>
          <w:cantSplit/>
          <w:trHeight w:val="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三人房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3BE9" w:rsidRPr="00513BE9" w:rsidTr="0037744B">
        <w:trPr>
          <w:cantSplit/>
          <w:trHeight w:val="567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二、日間照護</w:t>
            </w:r>
          </w:p>
        </w:tc>
      </w:tr>
      <w:tr w:rsidR="00513BE9" w:rsidRPr="00513BE9" w:rsidTr="0037744B">
        <w:trPr>
          <w:cantSplit/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區  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說             明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收費標準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proofErr w:type="gramEnd"/>
            <w:r w:rsidRPr="00513BE9">
              <w:rPr>
                <w:rFonts w:ascii="標楷體" w:eastAsia="標楷體" w:hAnsi="標楷體" w:hint="eastAsia"/>
                <w:bCs/>
                <w:szCs w:val="24"/>
              </w:rPr>
              <w:t>單位：元</w:t>
            </w: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proofErr w:type="gramEnd"/>
          </w:p>
        </w:tc>
      </w:tr>
      <w:tr w:rsidR="00513BE9" w:rsidRPr="00513BE9" w:rsidTr="0037744B">
        <w:trPr>
          <w:cantSplit/>
          <w:trHeight w:val="164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月托</w:t>
            </w:r>
            <w:proofErr w:type="gramEnd"/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1.照護時間：上午八時至下午五時，例假日及國定假日休息。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2.服務對象：行動不便、日常生</w:t>
            </w:r>
            <w:r w:rsidRPr="00513BE9">
              <w:rPr>
                <w:rFonts w:ascii="標楷體" w:eastAsia="標楷體" w:hAnsi="標楷體" w:hint="eastAsia"/>
                <w:szCs w:val="24"/>
              </w:rPr>
              <w:lastRenderedPageBreak/>
              <w:t>活需人照顧，但不需住院者。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3.照護費包含病房費（依病房人數及空間大小收費）、護理費（視病況與需照護程度收費）、普通伙食費、身體清潔、接送交通費及提供日常休閒活動等。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4.醫療、復健及材料費等保險給付項目，依健保規定申請給付，不得重複收費。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5.特殊材料費按實另行計收。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6.</w:t>
            </w: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機械浴另計</w:t>
            </w:r>
            <w:proofErr w:type="gramEnd"/>
            <w:r w:rsidRPr="00513BE9">
              <w:rPr>
                <w:rFonts w:ascii="標楷體" w:eastAsia="標楷體" w:hAnsi="標楷體" w:hint="eastAsia"/>
                <w:szCs w:val="24"/>
              </w:rPr>
              <w:t>，每次300-400元。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lastRenderedPageBreak/>
              <w:t>12000-17000</w:t>
            </w:r>
          </w:p>
        </w:tc>
      </w:tr>
      <w:tr w:rsidR="00513BE9" w:rsidRPr="00513BE9" w:rsidTr="0037744B">
        <w:trPr>
          <w:cantSplit/>
          <w:trHeight w:val="200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lastRenderedPageBreak/>
              <w:t>日  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800-1000</w:t>
            </w:r>
          </w:p>
        </w:tc>
      </w:tr>
      <w:tr w:rsidR="00513BE9" w:rsidRPr="00513BE9" w:rsidTr="0037744B">
        <w:trPr>
          <w:cantSplit/>
          <w:trHeight w:val="567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lastRenderedPageBreak/>
              <w:t>三、居家護理</w:t>
            </w:r>
          </w:p>
        </w:tc>
      </w:tr>
      <w:tr w:rsidR="00513BE9" w:rsidRPr="00513BE9" w:rsidTr="0037744B">
        <w:trPr>
          <w:cantSplit/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區  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說             明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收費標準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proofErr w:type="gramEnd"/>
            <w:r w:rsidRPr="00513BE9">
              <w:rPr>
                <w:rFonts w:ascii="標楷體" w:eastAsia="標楷體" w:hAnsi="標楷體" w:hint="eastAsia"/>
                <w:bCs/>
                <w:szCs w:val="24"/>
              </w:rPr>
              <w:t>單位：元</w:t>
            </w: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proofErr w:type="gramEnd"/>
          </w:p>
        </w:tc>
      </w:tr>
      <w:tr w:rsidR="00513BE9" w:rsidRPr="00513BE9" w:rsidTr="0037744B">
        <w:trPr>
          <w:cantSplit/>
          <w:trHeight w:val="106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健保給付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1.醫師訪視費、護理訪視費，依照全民健保給付規定申報。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2.病患因病情需要增加服務次數，且健保無法申請給付時，得依實際發生項目</w:t>
            </w:r>
            <w:proofErr w:type="gramStart"/>
            <w:r w:rsidRPr="00513BE9">
              <w:rPr>
                <w:rFonts w:ascii="標楷體" w:eastAsia="標楷體" w:hAnsi="標楷體" w:hint="eastAsia"/>
                <w:szCs w:val="24"/>
              </w:rPr>
              <w:t>酌收衛材</w:t>
            </w:r>
            <w:proofErr w:type="gramEnd"/>
            <w:r w:rsidRPr="00513BE9">
              <w:rPr>
                <w:rFonts w:ascii="標楷體" w:eastAsia="標楷體" w:hAnsi="標楷體" w:hint="eastAsia"/>
                <w:szCs w:val="24"/>
              </w:rPr>
              <w:t>材料費，訪視費不得另行收費。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3.訪視交通費不得另行收費。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依健保給付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規定申報</w:t>
            </w:r>
          </w:p>
        </w:tc>
      </w:tr>
      <w:tr w:rsidR="00513BE9" w:rsidRPr="00513BE9" w:rsidTr="0037744B">
        <w:trPr>
          <w:cantSplit/>
          <w:trHeight w:val="56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基本訪視費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不收</w:t>
            </w:r>
          </w:p>
        </w:tc>
      </w:tr>
      <w:tr w:rsidR="00513BE9" w:rsidRPr="00513BE9" w:rsidTr="0037744B">
        <w:trPr>
          <w:cantSplit/>
          <w:trHeight w:val="52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特殊材料費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依實計價</w:t>
            </w:r>
          </w:p>
        </w:tc>
      </w:tr>
      <w:tr w:rsidR="00513BE9" w:rsidRPr="00513BE9" w:rsidTr="0037744B">
        <w:trPr>
          <w:cantSplit/>
          <w:trHeight w:val="5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不收</w:t>
            </w:r>
          </w:p>
        </w:tc>
      </w:tr>
      <w:tr w:rsidR="00513BE9" w:rsidRPr="00513BE9" w:rsidTr="0037744B">
        <w:trPr>
          <w:cantSplit/>
          <w:trHeight w:val="567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四、產後護理機構</w:t>
            </w:r>
          </w:p>
        </w:tc>
      </w:tr>
      <w:tr w:rsidR="00513BE9" w:rsidRPr="00513BE9" w:rsidTr="0037744B">
        <w:trPr>
          <w:cantSplit/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區  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說             明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對象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r w:rsidRPr="00513BE9">
              <w:rPr>
                <w:rFonts w:ascii="標楷體" w:eastAsia="標楷體" w:hAnsi="標楷體" w:hint="eastAsia"/>
                <w:bCs/>
                <w:szCs w:val="24"/>
              </w:rPr>
              <w:t>收費標準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proofErr w:type="gramEnd"/>
            <w:r w:rsidRPr="00513BE9">
              <w:rPr>
                <w:rFonts w:ascii="標楷體" w:eastAsia="標楷體" w:hAnsi="標楷體" w:hint="eastAsia"/>
                <w:bCs/>
                <w:szCs w:val="24"/>
              </w:rPr>
              <w:t>單位：元</w:t>
            </w:r>
            <w:proofErr w:type="gramStart"/>
            <w:r w:rsidRPr="00513BE9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proofErr w:type="gramEnd"/>
          </w:p>
        </w:tc>
      </w:tr>
      <w:tr w:rsidR="00513BE9" w:rsidRPr="00513BE9" w:rsidTr="0037744B">
        <w:trPr>
          <w:cantSplit/>
          <w:trHeight w:val="9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月計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1.服務對象：產後未滿二個月之產婦及出生未滿二個月之嬰兒。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2.產婦照護費：包括病房費、護理費、伙食、點心費、洗衣費、個人清潔衛生用品、保健諮詢、指導及提供休閒活動等。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lastRenderedPageBreak/>
              <w:t>3.嬰兒照護費：包括病房費、護理費、奶粉費、紙尿褲、洗衣費、清潔衛生用品、保健諮詢、指導等。</w:t>
            </w:r>
          </w:p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4.因病就診費，依照全民健康保險醫療費用支付，不得重複收費。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lastRenderedPageBreak/>
              <w:t>產婦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30000-50000</w:t>
            </w:r>
          </w:p>
        </w:tc>
      </w:tr>
      <w:tr w:rsidR="00513BE9" w:rsidRPr="00513BE9" w:rsidTr="0037744B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嬰兒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15000-30000</w:t>
            </w:r>
          </w:p>
        </w:tc>
      </w:tr>
      <w:tr w:rsidR="00513BE9" w:rsidRPr="00513BE9" w:rsidTr="0037744B">
        <w:trPr>
          <w:cantSplit/>
          <w:trHeight w:val="90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日計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產婦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1000-2000</w:t>
            </w:r>
          </w:p>
        </w:tc>
      </w:tr>
      <w:tr w:rsidR="00513BE9" w:rsidRPr="00513BE9" w:rsidTr="0037744B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嬰兒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9" w:rsidRPr="00513BE9" w:rsidRDefault="00513BE9" w:rsidP="00513BE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BE9">
              <w:rPr>
                <w:rFonts w:ascii="標楷體" w:eastAsia="標楷體" w:hAnsi="標楷體" w:hint="eastAsia"/>
                <w:szCs w:val="24"/>
              </w:rPr>
              <w:t>600-1000</w:t>
            </w:r>
          </w:p>
        </w:tc>
      </w:tr>
    </w:tbl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lastRenderedPageBreak/>
        <w:t>附註：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一、護理機構收費標準係依據護理人員法第二十一條</w:t>
      </w:r>
      <w:proofErr w:type="gramStart"/>
      <w:r w:rsidRPr="00513BE9">
        <w:rPr>
          <w:rFonts w:ascii="標楷體" w:eastAsia="標楷體" w:hAnsi="標楷體" w:hint="eastAsia"/>
          <w:szCs w:val="24"/>
        </w:rPr>
        <w:t>第一項暨地方</w:t>
      </w:r>
      <w:proofErr w:type="gramEnd"/>
      <w:r w:rsidRPr="00513BE9">
        <w:rPr>
          <w:rFonts w:ascii="標楷體" w:eastAsia="標楷體" w:hAnsi="標楷體" w:hint="eastAsia"/>
          <w:szCs w:val="24"/>
        </w:rPr>
        <w:t>制度法訂定。但公立護理機構之收費標準，由該管主管機關分別核定。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二、依據護理人員法施行細則第六條所定護理機構種類，以居家護理機構、護理家機構（可含日間照護）、產後護理機構為限。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三、自費病人各項收費，不得超過上列最高收費標準。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四、健保給付或以健保身份就診者，悉依全民健保規定辦理。其費用由健保合約機構依健保給付規定向健保局申請，不得重複收費。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五、如有特殊照護之收費，應報衛生主管機關核定，並取得當事人或家屬同意時方得為之。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六、收取各項費用應開立收據。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  <w:r w:rsidRPr="00513BE9">
        <w:rPr>
          <w:rFonts w:ascii="標楷體" w:eastAsia="標楷體" w:hAnsi="標楷體" w:hint="eastAsia"/>
          <w:szCs w:val="24"/>
        </w:rPr>
        <w:t>七、依護理人員法第三十六條規定，違反第二十一條第二項規定者，處新台幣一萬五千元以上十五萬元以下罰鍰，並應限期退還超額收費。</w:t>
      </w:r>
    </w:p>
    <w:p w:rsidR="00513BE9" w:rsidRPr="00513BE9" w:rsidRDefault="00513BE9" w:rsidP="00513BE9">
      <w:pPr>
        <w:spacing w:line="420" w:lineRule="exact"/>
        <w:rPr>
          <w:rFonts w:ascii="標楷體" w:eastAsia="標楷體" w:hAnsi="標楷體"/>
          <w:szCs w:val="24"/>
        </w:rPr>
      </w:pPr>
    </w:p>
    <w:p w:rsidR="00513BE9" w:rsidRPr="00513BE9" w:rsidRDefault="00513BE9" w:rsidP="00BD3F2C">
      <w:pPr>
        <w:spacing w:line="420" w:lineRule="exact"/>
        <w:rPr>
          <w:rFonts w:ascii="標楷體" w:eastAsia="標楷體" w:hAnsi="標楷體"/>
          <w:szCs w:val="24"/>
        </w:rPr>
      </w:pPr>
    </w:p>
    <w:sectPr w:rsidR="00513BE9" w:rsidRPr="00513BE9" w:rsidSect="00E632D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77" w:rsidRDefault="009F5C77" w:rsidP="00BD3F2C">
      <w:r>
        <w:separator/>
      </w:r>
    </w:p>
  </w:endnote>
  <w:endnote w:type="continuationSeparator" w:id="0">
    <w:p w:rsidR="009F5C77" w:rsidRDefault="009F5C77" w:rsidP="00B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77" w:rsidRDefault="009F5C77" w:rsidP="00BD3F2C">
      <w:r>
        <w:separator/>
      </w:r>
    </w:p>
  </w:footnote>
  <w:footnote w:type="continuationSeparator" w:id="0">
    <w:p w:rsidR="009F5C77" w:rsidRDefault="009F5C77" w:rsidP="00BD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2C" w:rsidRPr="00BD3F2C" w:rsidRDefault="00BD3F2C">
    <w:pPr>
      <w:pStyle w:val="a3"/>
      <w:rPr>
        <w:rFonts w:ascii="標楷體" w:eastAsia="標楷體" w:hAnsi="標楷體"/>
      </w:rPr>
    </w:pPr>
    <w:r w:rsidRPr="00BD3F2C">
      <w:rPr>
        <w:rFonts w:ascii="標楷體" w:eastAsia="標楷體" w:hAnsi="標楷體" w:hint="eastAsia"/>
      </w:rPr>
      <w:t>九○、衛生類</w:t>
    </w:r>
    <w:r w:rsidRPr="00BD3F2C">
      <w:rPr>
        <w:rFonts w:ascii="標楷體" w:eastAsia="標楷體" w:hAnsi="標楷體"/>
      </w:rPr>
      <w:ptab w:relativeTo="margin" w:alignment="center" w:leader="none"/>
    </w:r>
    <w:r w:rsidRPr="00BD3F2C">
      <w:rPr>
        <w:rFonts w:ascii="標楷體" w:eastAsia="標楷體" w:hAnsi="標楷體"/>
      </w:rPr>
      <w:ptab w:relativeTo="margin" w:alignment="right" w:leader="none"/>
    </w:r>
    <w:r w:rsidRPr="00BD3F2C">
      <w:rPr>
        <w:rFonts w:ascii="標楷體" w:eastAsia="標楷體" w:hAnsi="標楷體" w:hint="eastAsia"/>
      </w:rPr>
      <w:t>六、澎湖縣護理機構收費標準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D"/>
    <w:rsid w:val="001C6A1B"/>
    <w:rsid w:val="00266525"/>
    <w:rsid w:val="003A7369"/>
    <w:rsid w:val="004A20AE"/>
    <w:rsid w:val="00513BE9"/>
    <w:rsid w:val="006C30A0"/>
    <w:rsid w:val="009F5C77"/>
    <w:rsid w:val="00BD3F2C"/>
    <w:rsid w:val="00E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1B420-278B-4D36-8541-D3A05FD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F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F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dcterms:created xsi:type="dcterms:W3CDTF">2015-03-10T01:20:00Z</dcterms:created>
  <dcterms:modified xsi:type="dcterms:W3CDTF">2015-03-10T01:20:00Z</dcterms:modified>
</cp:coreProperties>
</file>